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5A72" w:rsidRPr="00915A72" w:rsidRDefault="00915A72" w:rsidP="00915A7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cs-CZ"/>
        </w:rPr>
      </w:pPr>
    </w:p>
    <w:p w:rsidR="00915A72" w:rsidRPr="00915A72" w:rsidRDefault="005A5BB3" w:rsidP="00915A72">
      <w:pPr>
        <w:tabs>
          <w:tab w:val="left" w:pos="5900"/>
          <w:tab w:val="left" w:pos="7700"/>
        </w:tabs>
        <w:spacing w:after="0" w:line="240" w:lineRule="auto"/>
        <w:ind w:hanging="426"/>
        <w:rPr>
          <w:rFonts w:ascii="Times New Roman" w:eastAsia="Times New Roman" w:hAnsi="Times New Roman" w:cs="Times New Roman"/>
          <w:sz w:val="16"/>
          <w:szCs w:val="16"/>
          <w:lang w:eastAsia="cs-CZ"/>
        </w:rPr>
      </w:pPr>
      <w:r>
        <w:rPr>
          <w:rFonts w:ascii="Times New Roman" w:eastAsia="Times New Roman" w:hAnsi="Times New Roman" w:cs="Times New Roman"/>
          <w:noProof/>
          <w:szCs w:val="20"/>
          <w:lang w:eastAsia="cs-CZ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4pt;margin-top:-51.75pt;width:318.9pt;height:55.7pt;z-index:251661312" stroked="f">
            <v:textbox style="mso-next-textbox:#_x0000_s1029">
              <w:txbxContent>
                <w:p w:rsidR="00A10AC4" w:rsidRPr="00673BF1" w:rsidRDefault="00A10AC4" w:rsidP="00915A72">
                  <w:pPr>
                    <w:pStyle w:val="Zhlav"/>
                    <w:ind w:right="-55"/>
                    <w:jc w:val="right"/>
                    <w:rPr>
                      <w:b/>
                      <w:bCs/>
                      <w:smallCaps/>
                      <w:color w:val="0056BA"/>
                      <w:sz w:val="40"/>
                      <w:szCs w:val="40"/>
                    </w:rPr>
                  </w:pPr>
                  <w:r w:rsidRPr="00673BF1">
                    <w:rPr>
                      <w:b/>
                      <w:bCs/>
                      <w:smallCaps/>
                      <w:color w:val="0056BA"/>
                      <w:sz w:val="40"/>
                      <w:szCs w:val="40"/>
                    </w:rPr>
                    <w:t xml:space="preserve">Stavby vodního hospodářství </w:t>
                  </w:r>
                </w:p>
                <w:p w:rsidR="00A10AC4" w:rsidRPr="00673BF1" w:rsidRDefault="00A10AC4" w:rsidP="00915A72">
                  <w:pPr>
                    <w:pStyle w:val="Zhlav"/>
                    <w:ind w:right="-55"/>
                    <w:jc w:val="right"/>
                    <w:rPr>
                      <w:b/>
                      <w:bCs/>
                      <w:smallCaps/>
                      <w:color w:val="0056BA"/>
                      <w:sz w:val="40"/>
                      <w:szCs w:val="40"/>
                    </w:rPr>
                  </w:pPr>
                  <w:r w:rsidRPr="00673BF1">
                    <w:rPr>
                      <w:b/>
                      <w:bCs/>
                      <w:smallCaps/>
                      <w:color w:val="0056BA"/>
                      <w:sz w:val="40"/>
                      <w:szCs w:val="40"/>
                    </w:rPr>
                    <w:t>a krajinného inženýrství</w:t>
                  </w:r>
                </w:p>
              </w:txbxContent>
            </v:textbox>
            <w10:wrap type="square"/>
            <w10:anchorlock/>
          </v:shape>
        </w:pict>
      </w:r>
      <w:r w:rsidR="00915A72" w:rsidRPr="00915A72">
        <w:rPr>
          <w:rFonts w:ascii="Times New Roman" w:eastAsia="Times New Roman" w:hAnsi="Times New Roman" w:cs="Times New Roman"/>
          <w:noProof/>
          <w:sz w:val="24"/>
          <w:szCs w:val="24"/>
          <w:lang w:eastAsia="cs-CZ"/>
        </w:rPr>
        <w:drawing>
          <wp:anchor distT="0" distB="0" distL="114300" distR="114300" simplePos="0" relativeHeight="251660288" behindDoc="0" locked="1" layoutInCell="1" allowOverlap="1" wp14:anchorId="1450E826" wp14:editId="7EE6AE07">
            <wp:simplePos x="0" y="0"/>
            <wp:positionH relativeFrom="page">
              <wp:posOffset>5796915</wp:posOffset>
            </wp:positionH>
            <wp:positionV relativeFrom="page">
              <wp:posOffset>360045</wp:posOffset>
            </wp:positionV>
            <wp:extent cx="1483360" cy="836295"/>
            <wp:effectExtent l="0" t="0" r="0" b="0"/>
            <wp:wrapNone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55" t="-1111" r="47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3360" cy="836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15A72" w:rsidRPr="00915A72" w:rsidRDefault="00915A72" w:rsidP="00915A72">
      <w:pPr>
        <w:tabs>
          <w:tab w:val="left" w:pos="5885"/>
          <w:tab w:val="left" w:pos="7700"/>
        </w:tabs>
        <w:spacing w:after="0" w:line="240" w:lineRule="auto"/>
        <w:ind w:hanging="426"/>
        <w:rPr>
          <w:rFonts w:ascii="Times New Roman" w:eastAsia="Times New Roman" w:hAnsi="Times New Roman" w:cs="Times New Roman"/>
          <w:sz w:val="16"/>
          <w:szCs w:val="16"/>
          <w:lang w:eastAsia="cs-CZ"/>
        </w:rPr>
      </w:pPr>
    </w:p>
    <w:p w:rsidR="00915A72" w:rsidRPr="00915A72" w:rsidRDefault="005A5BB3" w:rsidP="00915A72">
      <w:pPr>
        <w:spacing w:after="0" w:line="240" w:lineRule="auto"/>
        <w:ind w:hanging="426"/>
        <w:rPr>
          <w:rFonts w:ascii="Times New Roman" w:eastAsia="Times New Roman" w:hAnsi="Times New Roman" w:cs="Times New Roman"/>
          <w:sz w:val="16"/>
          <w:szCs w:val="16"/>
          <w:lang w:eastAsia="cs-CZ"/>
        </w:rPr>
      </w:pPr>
      <w:r>
        <w:rPr>
          <w:rFonts w:ascii="Times New Roman" w:eastAsia="Times New Roman" w:hAnsi="Times New Roman" w:cs="Times New Roman"/>
          <w:noProof/>
          <w:szCs w:val="20"/>
          <w:lang w:eastAsia="cs-CZ"/>
        </w:rPr>
        <w:pict>
          <v:rect id="_x0000_s1028" style="position:absolute;margin-left:-75.15pt;margin-top:127.6pt;width:600pt;height:2.85pt;z-index:251659264;mso-position-vertical-relative:page" fillcolor="#d8d8d8" stroked="f">
            <w10:wrap anchory="page"/>
          </v:rect>
        </w:pict>
      </w:r>
    </w:p>
    <w:p w:rsidR="00915A72" w:rsidRPr="00915A72" w:rsidRDefault="00915A72" w:rsidP="00915A72">
      <w:pPr>
        <w:spacing w:after="0" w:line="240" w:lineRule="auto"/>
        <w:ind w:hanging="426"/>
        <w:rPr>
          <w:rFonts w:ascii="Times New Roman" w:eastAsia="Times New Roman" w:hAnsi="Times New Roman" w:cs="Times New Roman"/>
          <w:sz w:val="16"/>
          <w:szCs w:val="16"/>
          <w:lang w:eastAsia="cs-CZ"/>
        </w:rPr>
      </w:pPr>
    </w:p>
    <w:p w:rsidR="00915A72" w:rsidRPr="00915A72" w:rsidRDefault="00915A72" w:rsidP="00915A72">
      <w:pPr>
        <w:spacing w:after="0" w:line="240" w:lineRule="auto"/>
        <w:ind w:hanging="426"/>
        <w:rPr>
          <w:rFonts w:ascii="Times New Roman" w:eastAsia="Times New Roman" w:hAnsi="Times New Roman" w:cs="Times New Roman"/>
          <w:sz w:val="16"/>
          <w:szCs w:val="16"/>
          <w:lang w:eastAsia="cs-CZ"/>
        </w:rPr>
      </w:pPr>
    </w:p>
    <w:p w:rsidR="00915A72" w:rsidRPr="00915A72" w:rsidRDefault="00915A72" w:rsidP="00915A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915A72" w:rsidRPr="00915A72" w:rsidRDefault="00915A72" w:rsidP="00915A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915A72" w:rsidRPr="00915A72" w:rsidRDefault="00915A72" w:rsidP="00915A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915A72" w:rsidRPr="00915A72" w:rsidRDefault="00915A72" w:rsidP="00915A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915A72" w:rsidRPr="00915A72" w:rsidRDefault="00915A72" w:rsidP="00915A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915A72" w:rsidRPr="00915A72" w:rsidRDefault="00915A72" w:rsidP="00915A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915A72" w:rsidRPr="00915A72" w:rsidRDefault="00915A72" w:rsidP="00915A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915A72" w:rsidRPr="00915A72" w:rsidRDefault="00915A72" w:rsidP="00915A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915A72" w:rsidRPr="00915A72" w:rsidRDefault="00915A72" w:rsidP="00915A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915A72" w:rsidRPr="00915A72" w:rsidRDefault="00915A72" w:rsidP="00915A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915A72" w:rsidRPr="00915A72" w:rsidRDefault="00915A72" w:rsidP="00915A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915A72" w:rsidRPr="00915A72" w:rsidRDefault="00915A72" w:rsidP="00915A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915A72" w:rsidRPr="00915A72" w:rsidRDefault="00915A72" w:rsidP="00915A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915A72" w:rsidRPr="00915A72" w:rsidRDefault="00915A72" w:rsidP="00915A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915A72" w:rsidRPr="00915A72" w:rsidRDefault="00915A72" w:rsidP="00915A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915A72" w:rsidRPr="00915A72" w:rsidRDefault="00915A72" w:rsidP="00915A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915A72" w:rsidRPr="00915A72" w:rsidRDefault="00915A72" w:rsidP="00915A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915A72" w:rsidRPr="00915A72" w:rsidRDefault="00915A72" w:rsidP="00915A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915A72" w:rsidRPr="00915A72" w:rsidRDefault="00915A72" w:rsidP="00915A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915A72" w:rsidRPr="00915A72" w:rsidRDefault="00915A72" w:rsidP="00915A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915A72" w:rsidRPr="00915A72" w:rsidRDefault="00915A72" w:rsidP="00915A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915A72" w:rsidRPr="00915A72" w:rsidRDefault="00915A72" w:rsidP="00915A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915A72" w:rsidRPr="00915A72" w:rsidRDefault="00915A72" w:rsidP="00915A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915A72" w:rsidRPr="00915A72" w:rsidRDefault="00915A72" w:rsidP="00915A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915A72" w:rsidRPr="00915A72" w:rsidRDefault="00915A72" w:rsidP="00915A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915A72" w:rsidRPr="00915A72" w:rsidRDefault="00915A72" w:rsidP="00915A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915A72" w:rsidRPr="00915A72" w:rsidRDefault="00915A72" w:rsidP="00915A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915A72" w:rsidRPr="00915A72" w:rsidRDefault="00915A72" w:rsidP="00915A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915A72" w:rsidRPr="00915A72" w:rsidRDefault="00915A72" w:rsidP="00915A72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cs-CZ"/>
        </w:rPr>
      </w:pPr>
    </w:p>
    <w:p w:rsidR="00915A72" w:rsidRPr="00915A72" w:rsidRDefault="00915A72" w:rsidP="00915A72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cs-CZ"/>
        </w:rPr>
      </w:pPr>
    </w:p>
    <w:p w:rsidR="00915A72" w:rsidRPr="00915A72" w:rsidRDefault="00915A72" w:rsidP="00915A72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cs-CZ"/>
        </w:rPr>
      </w:pPr>
    </w:p>
    <w:tbl>
      <w:tblPr>
        <w:tblW w:w="9818" w:type="dxa"/>
        <w:jc w:val="center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520"/>
        <w:gridCol w:w="1520"/>
        <w:gridCol w:w="1520"/>
        <w:gridCol w:w="1545"/>
        <w:gridCol w:w="1135"/>
        <w:gridCol w:w="1072"/>
        <w:gridCol w:w="1506"/>
      </w:tblGrid>
      <w:tr w:rsidR="00915A72" w:rsidRPr="00915A72" w:rsidTr="00CD79DA">
        <w:trPr>
          <w:trHeight w:val="687"/>
          <w:jc w:val="center"/>
        </w:trPr>
        <w:tc>
          <w:tcPr>
            <w:tcW w:w="1520" w:type="dxa"/>
            <w:vMerge w:val="restart"/>
            <w:tcBorders>
              <w:top w:val="single" w:sz="18" w:space="0" w:color="auto"/>
              <w:left w:val="single" w:sz="18" w:space="0" w:color="auto"/>
              <w:bottom w:val="nil"/>
              <w:right w:val="single" w:sz="2" w:space="0" w:color="A6A6A6"/>
            </w:tcBorders>
            <w:noWrap/>
            <w:vAlign w:val="bottom"/>
          </w:tcPr>
          <w:p w:rsidR="00915A72" w:rsidRPr="00915A72" w:rsidRDefault="00915A72" w:rsidP="00915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 w:rsidRPr="00915A7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VEDOUCÍ PROJEKTU</w:t>
            </w:r>
          </w:p>
          <w:p w:rsidR="00915A72" w:rsidRPr="00915A72" w:rsidRDefault="00915A72" w:rsidP="00915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 w:rsidRPr="00915A7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 </w:t>
            </w:r>
          </w:p>
          <w:p w:rsidR="00915A72" w:rsidRPr="00915A72" w:rsidRDefault="00915A72" w:rsidP="00915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highlight w:val="yellow"/>
                <w:lang w:eastAsia="cs-CZ"/>
              </w:rPr>
            </w:pPr>
            <w:r w:rsidRPr="00915A7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 xml:space="preserve">Ing. </w:t>
            </w:r>
            <w:r w:rsidR="008A289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 xml:space="preserve">Tereza </w:t>
            </w:r>
            <w:proofErr w:type="spellStart"/>
            <w:r w:rsidR="008A289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Šindlarová</w:t>
            </w:r>
            <w:proofErr w:type="spellEnd"/>
          </w:p>
        </w:tc>
        <w:tc>
          <w:tcPr>
            <w:tcW w:w="1520" w:type="dxa"/>
            <w:vMerge w:val="restart"/>
            <w:tcBorders>
              <w:top w:val="single" w:sz="18" w:space="0" w:color="auto"/>
              <w:left w:val="single" w:sz="2" w:space="0" w:color="A6A6A6"/>
              <w:bottom w:val="nil"/>
              <w:right w:val="single" w:sz="2" w:space="0" w:color="A6A6A6"/>
            </w:tcBorders>
            <w:noWrap/>
            <w:vAlign w:val="bottom"/>
          </w:tcPr>
          <w:p w:rsidR="00915A72" w:rsidRPr="00915A72" w:rsidRDefault="00915A72" w:rsidP="00915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 w:rsidRPr="00915A7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VYPRACOVAL</w:t>
            </w:r>
          </w:p>
          <w:p w:rsidR="00915A72" w:rsidRDefault="00915A72" w:rsidP="00915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 w:rsidRPr="00915A7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 xml:space="preserve">Ing. Tereza </w:t>
            </w:r>
            <w:proofErr w:type="spellStart"/>
            <w:r w:rsidRPr="00915A7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Šindlarová</w:t>
            </w:r>
            <w:proofErr w:type="spellEnd"/>
          </w:p>
          <w:p w:rsidR="008A2890" w:rsidRPr="00915A72" w:rsidRDefault="008A2890" w:rsidP="00915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highlight w:val="yellow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Martin Brauner</w:t>
            </w:r>
          </w:p>
        </w:tc>
        <w:tc>
          <w:tcPr>
            <w:tcW w:w="1520" w:type="dxa"/>
            <w:vMerge w:val="restart"/>
            <w:tcBorders>
              <w:top w:val="single" w:sz="18" w:space="0" w:color="auto"/>
              <w:left w:val="single" w:sz="2" w:space="0" w:color="A6A6A6"/>
              <w:bottom w:val="nil"/>
              <w:right w:val="single" w:sz="2" w:space="0" w:color="A6A6A6"/>
            </w:tcBorders>
            <w:noWrap/>
            <w:vAlign w:val="bottom"/>
          </w:tcPr>
          <w:p w:rsidR="00915A72" w:rsidRPr="00915A72" w:rsidRDefault="00915A72" w:rsidP="00915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 w:rsidRPr="00915A7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KONTROLOVAL</w:t>
            </w:r>
          </w:p>
          <w:p w:rsidR="00915A72" w:rsidRDefault="00915A72" w:rsidP="00915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</w:p>
          <w:p w:rsidR="008A2890" w:rsidRPr="00915A72" w:rsidRDefault="008A2890" w:rsidP="00915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</w:p>
          <w:p w:rsidR="00915A72" w:rsidRPr="00915A72" w:rsidRDefault="00915A72" w:rsidP="00915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highlight w:val="yellow"/>
                <w:lang w:eastAsia="cs-CZ"/>
              </w:rPr>
            </w:pPr>
            <w:r w:rsidRPr="00915A7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 xml:space="preserve">Ing. </w:t>
            </w:r>
            <w:r w:rsidR="008A289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 xml:space="preserve">Miloslav </w:t>
            </w:r>
            <w:proofErr w:type="spellStart"/>
            <w:r w:rsidR="008A289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Šindlar</w:t>
            </w:r>
            <w:proofErr w:type="spellEnd"/>
          </w:p>
        </w:tc>
        <w:tc>
          <w:tcPr>
            <w:tcW w:w="1545" w:type="dxa"/>
            <w:vMerge w:val="restart"/>
            <w:tcBorders>
              <w:top w:val="single" w:sz="18" w:space="0" w:color="auto"/>
              <w:left w:val="single" w:sz="2" w:space="0" w:color="A6A6A6"/>
              <w:bottom w:val="nil"/>
              <w:right w:val="single" w:sz="2" w:space="0" w:color="A6A6A6"/>
            </w:tcBorders>
            <w:noWrap/>
            <w:vAlign w:val="bottom"/>
          </w:tcPr>
          <w:p w:rsidR="00915A72" w:rsidRPr="00915A72" w:rsidRDefault="00915A72" w:rsidP="00915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 w:rsidRPr="00915A7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AUTORIZACE</w:t>
            </w:r>
          </w:p>
          <w:p w:rsidR="00915A72" w:rsidRPr="00915A72" w:rsidRDefault="00915A72" w:rsidP="00915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</w:p>
          <w:p w:rsidR="00915A72" w:rsidRPr="00915A72" w:rsidRDefault="00915A72" w:rsidP="00915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 w:rsidRPr="00915A7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 </w:t>
            </w:r>
          </w:p>
          <w:p w:rsidR="00915A72" w:rsidRPr="00915A72" w:rsidRDefault="00915A72" w:rsidP="00915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15A7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Ing. Miloslav Šindlar</w:t>
            </w:r>
          </w:p>
        </w:tc>
        <w:tc>
          <w:tcPr>
            <w:tcW w:w="2207" w:type="dxa"/>
            <w:gridSpan w:val="2"/>
            <w:tcBorders>
              <w:top w:val="single" w:sz="18" w:space="0" w:color="auto"/>
              <w:left w:val="single" w:sz="2" w:space="0" w:color="A6A6A6"/>
            </w:tcBorders>
            <w:noWrap/>
            <w:vAlign w:val="bottom"/>
          </w:tcPr>
          <w:p w:rsidR="00915A72" w:rsidRPr="00915A72" w:rsidRDefault="00915A72" w:rsidP="00915A72">
            <w:pPr>
              <w:pBdr>
                <w:right w:val="single" w:sz="4" w:space="4" w:color="auto"/>
              </w:pBd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mallCaps/>
                <w:color w:val="0056BA"/>
                <w:sz w:val="16"/>
                <w:szCs w:val="16"/>
                <w:lang w:eastAsia="cs-CZ"/>
              </w:rPr>
            </w:pPr>
            <w:r w:rsidRPr="00915A72">
              <w:rPr>
                <w:rFonts w:ascii="Calibri" w:eastAsia="Times New Roman" w:hAnsi="Calibri" w:cs="Calibri"/>
                <w:b/>
                <w:bCs/>
                <w:smallCaps/>
                <w:color w:val="0056BA"/>
                <w:sz w:val="16"/>
                <w:szCs w:val="16"/>
                <w:lang w:eastAsia="cs-CZ"/>
              </w:rPr>
              <w:t>Stavby vodního hospodářství</w:t>
            </w:r>
          </w:p>
          <w:p w:rsidR="00915A72" w:rsidRPr="00915A72" w:rsidRDefault="00915A72" w:rsidP="00915A72">
            <w:pPr>
              <w:pBdr>
                <w:right w:val="single" w:sz="4" w:space="4" w:color="auto"/>
              </w:pBd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mallCaps/>
                <w:color w:val="365F91"/>
                <w:sz w:val="18"/>
                <w:szCs w:val="18"/>
                <w:lang w:eastAsia="cs-CZ"/>
              </w:rPr>
            </w:pPr>
            <w:r w:rsidRPr="00915A72">
              <w:rPr>
                <w:rFonts w:ascii="Calibri" w:eastAsia="Times New Roman" w:hAnsi="Calibri" w:cs="Calibri"/>
                <w:b/>
                <w:bCs/>
                <w:smallCaps/>
                <w:color w:val="0056BA"/>
                <w:sz w:val="16"/>
                <w:szCs w:val="16"/>
                <w:lang w:eastAsia="cs-CZ"/>
              </w:rPr>
              <w:t>a krajinného inženýrství</w:t>
            </w:r>
          </w:p>
        </w:tc>
        <w:tc>
          <w:tcPr>
            <w:tcW w:w="1506" w:type="dxa"/>
            <w:tcBorders>
              <w:top w:val="single" w:sz="18" w:space="0" w:color="auto"/>
              <w:left w:val="nil"/>
              <w:right w:val="single" w:sz="18" w:space="0" w:color="auto"/>
            </w:tcBorders>
            <w:vAlign w:val="bottom"/>
          </w:tcPr>
          <w:p w:rsidR="00915A72" w:rsidRPr="00915A72" w:rsidRDefault="00915A72" w:rsidP="00915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cs-CZ"/>
              </w:rPr>
            </w:pPr>
            <w:r w:rsidRPr="00915A72">
              <w:rPr>
                <w:rFonts w:ascii="Calibri" w:eastAsia="Times New Roman" w:hAnsi="Calibri" w:cs="Calibri"/>
                <w:noProof/>
                <w:szCs w:val="20"/>
                <w:lang w:eastAsia="cs-CZ"/>
              </w:rPr>
              <w:drawing>
                <wp:inline distT="0" distB="0" distL="0" distR="0" wp14:anchorId="72AF3388" wp14:editId="4658E550">
                  <wp:extent cx="643890" cy="342900"/>
                  <wp:effectExtent l="0" t="0" r="0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89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5A72" w:rsidRPr="00915A72" w:rsidTr="00CD79DA">
        <w:trPr>
          <w:trHeight w:val="225"/>
          <w:jc w:val="center"/>
        </w:trPr>
        <w:tc>
          <w:tcPr>
            <w:tcW w:w="1520" w:type="dxa"/>
            <w:vMerge/>
            <w:tcBorders>
              <w:left w:val="single" w:sz="18" w:space="0" w:color="auto"/>
              <w:bottom w:val="single" w:sz="18" w:space="0" w:color="A6A6A6"/>
              <w:right w:val="single" w:sz="2" w:space="0" w:color="A6A6A6"/>
            </w:tcBorders>
            <w:noWrap/>
            <w:vAlign w:val="bottom"/>
          </w:tcPr>
          <w:p w:rsidR="00915A72" w:rsidRPr="00915A72" w:rsidRDefault="00915A72" w:rsidP="00915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highlight w:val="yellow"/>
                <w:lang w:eastAsia="cs-CZ"/>
              </w:rPr>
            </w:pPr>
          </w:p>
        </w:tc>
        <w:tc>
          <w:tcPr>
            <w:tcW w:w="1520" w:type="dxa"/>
            <w:vMerge/>
            <w:tcBorders>
              <w:left w:val="single" w:sz="2" w:space="0" w:color="A6A6A6"/>
              <w:bottom w:val="single" w:sz="18" w:space="0" w:color="A6A6A6"/>
              <w:right w:val="single" w:sz="2" w:space="0" w:color="A6A6A6"/>
            </w:tcBorders>
            <w:noWrap/>
            <w:vAlign w:val="bottom"/>
          </w:tcPr>
          <w:p w:rsidR="00915A72" w:rsidRPr="00915A72" w:rsidRDefault="00915A72" w:rsidP="00915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highlight w:val="yellow"/>
                <w:lang w:eastAsia="cs-CZ"/>
              </w:rPr>
            </w:pPr>
          </w:p>
        </w:tc>
        <w:tc>
          <w:tcPr>
            <w:tcW w:w="1520" w:type="dxa"/>
            <w:vMerge/>
            <w:tcBorders>
              <w:left w:val="single" w:sz="2" w:space="0" w:color="A6A6A6"/>
              <w:bottom w:val="single" w:sz="18" w:space="0" w:color="A6A6A6"/>
              <w:right w:val="single" w:sz="2" w:space="0" w:color="A6A6A6"/>
            </w:tcBorders>
            <w:noWrap/>
            <w:vAlign w:val="bottom"/>
          </w:tcPr>
          <w:p w:rsidR="00915A72" w:rsidRPr="00915A72" w:rsidRDefault="00915A72" w:rsidP="00915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highlight w:val="yellow"/>
                <w:lang w:eastAsia="cs-CZ"/>
              </w:rPr>
            </w:pPr>
          </w:p>
        </w:tc>
        <w:tc>
          <w:tcPr>
            <w:tcW w:w="1545" w:type="dxa"/>
            <w:vMerge/>
            <w:tcBorders>
              <w:left w:val="single" w:sz="2" w:space="0" w:color="A6A6A6"/>
              <w:bottom w:val="single" w:sz="18" w:space="0" w:color="A6A6A6"/>
              <w:right w:val="single" w:sz="2" w:space="0" w:color="A6A6A6"/>
            </w:tcBorders>
            <w:noWrap/>
            <w:vAlign w:val="bottom"/>
          </w:tcPr>
          <w:p w:rsidR="00915A72" w:rsidRPr="00915A72" w:rsidRDefault="00915A72" w:rsidP="00915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3713" w:type="dxa"/>
            <w:gridSpan w:val="3"/>
            <w:tcBorders>
              <w:left w:val="single" w:sz="2" w:space="0" w:color="A6A6A6"/>
              <w:bottom w:val="single" w:sz="18" w:space="0" w:color="A6A6A6"/>
              <w:right w:val="single" w:sz="18" w:space="0" w:color="auto"/>
            </w:tcBorders>
            <w:vAlign w:val="center"/>
          </w:tcPr>
          <w:p w:rsidR="00915A72" w:rsidRPr="00915A72" w:rsidRDefault="00915A72" w:rsidP="00915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 w:rsidRPr="00915A72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cs-CZ"/>
              </w:rPr>
              <w:t>ŠINDLAR s.r.o., Na Brně 372/2a, 500 06 Hradec Králové, IČO 260 03 236</w:t>
            </w:r>
          </w:p>
        </w:tc>
      </w:tr>
      <w:tr w:rsidR="00915A72" w:rsidRPr="00915A72" w:rsidTr="00CD79DA">
        <w:trPr>
          <w:trHeight w:val="318"/>
          <w:jc w:val="center"/>
        </w:trPr>
        <w:tc>
          <w:tcPr>
            <w:tcW w:w="3040" w:type="dxa"/>
            <w:gridSpan w:val="2"/>
            <w:tcBorders>
              <w:top w:val="single" w:sz="2" w:space="0" w:color="A6A6A6"/>
              <w:left w:val="single" w:sz="18" w:space="0" w:color="auto"/>
              <w:bottom w:val="single" w:sz="2" w:space="0" w:color="A6A6A6"/>
              <w:right w:val="single" w:sz="2" w:space="0" w:color="A6A6A6"/>
            </w:tcBorders>
            <w:noWrap/>
            <w:vAlign w:val="bottom"/>
          </w:tcPr>
          <w:p w:rsidR="00915A72" w:rsidRPr="00915A72" w:rsidRDefault="00915A72" w:rsidP="00915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 w:rsidRPr="00915A7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 xml:space="preserve">KRAJ: </w:t>
            </w:r>
            <w:r w:rsidR="008A289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Praha</w:t>
            </w:r>
          </w:p>
        </w:tc>
        <w:tc>
          <w:tcPr>
            <w:tcW w:w="3065" w:type="dxa"/>
            <w:gridSpan w:val="2"/>
            <w:tcBorders>
              <w:top w:val="single" w:sz="2" w:space="0" w:color="A6A6A6"/>
              <w:left w:val="single" w:sz="2" w:space="0" w:color="A6A6A6"/>
              <w:bottom w:val="single" w:sz="2" w:space="0" w:color="A6A6A6"/>
              <w:right w:val="single" w:sz="2" w:space="0" w:color="A6A6A6"/>
            </w:tcBorders>
            <w:noWrap/>
            <w:vAlign w:val="bottom"/>
          </w:tcPr>
          <w:p w:rsidR="00915A72" w:rsidRPr="00915A72" w:rsidRDefault="00915A72" w:rsidP="00915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 w:rsidRPr="00915A7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 xml:space="preserve">STAVEBNÍ ÚŘAD: </w:t>
            </w:r>
            <w:proofErr w:type="spellStart"/>
            <w:r w:rsidRPr="00915A7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MěÚ</w:t>
            </w:r>
            <w:proofErr w:type="spellEnd"/>
            <w:r w:rsidRPr="00915A7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 xml:space="preserve"> </w:t>
            </w:r>
            <w:r w:rsidR="008A289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Praha</w:t>
            </w:r>
          </w:p>
        </w:tc>
        <w:tc>
          <w:tcPr>
            <w:tcW w:w="2207" w:type="dxa"/>
            <w:gridSpan w:val="2"/>
            <w:tcBorders>
              <w:top w:val="single" w:sz="2" w:space="0" w:color="A6A6A6"/>
              <w:left w:val="single" w:sz="2" w:space="0" w:color="A6A6A6"/>
              <w:bottom w:val="single" w:sz="2" w:space="0" w:color="A6A6A6"/>
              <w:right w:val="single" w:sz="2" w:space="0" w:color="A6A6A6"/>
            </w:tcBorders>
            <w:noWrap/>
            <w:vAlign w:val="bottom"/>
          </w:tcPr>
          <w:p w:rsidR="00915A72" w:rsidRPr="00915A72" w:rsidRDefault="00915A72" w:rsidP="00915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 w:rsidRPr="00915A7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FORMÁT</w:t>
            </w:r>
          </w:p>
        </w:tc>
        <w:tc>
          <w:tcPr>
            <w:tcW w:w="1506" w:type="dxa"/>
            <w:tcBorders>
              <w:top w:val="single" w:sz="2" w:space="0" w:color="A6A6A6"/>
              <w:left w:val="single" w:sz="2" w:space="0" w:color="A6A6A6"/>
              <w:bottom w:val="single" w:sz="2" w:space="0" w:color="A6A6A6"/>
              <w:right w:val="single" w:sz="18" w:space="0" w:color="auto"/>
            </w:tcBorders>
            <w:noWrap/>
            <w:vAlign w:val="bottom"/>
          </w:tcPr>
          <w:p w:rsidR="00915A72" w:rsidRPr="00915A72" w:rsidRDefault="00915A72" w:rsidP="00915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highlight w:val="yellow"/>
                <w:lang w:eastAsia="cs-CZ"/>
              </w:rPr>
            </w:pPr>
          </w:p>
        </w:tc>
      </w:tr>
      <w:tr w:rsidR="00915A72" w:rsidRPr="00915A72" w:rsidTr="00CD79DA">
        <w:trPr>
          <w:trHeight w:val="318"/>
          <w:jc w:val="center"/>
        </w:trPr>
        <w:tc>
          <w:tcPr>
            <w:tcW w:w="6105" w:type="dxa"/>
            <w:gridSpan w:val="4"/>
            <w:tcBorders>
              <w:top w:val="single" w:sz="2" w:space="0" w:color="A6A6A6"/>
              <w:left w:val="single" w:sz="18" w:space="0" w:color="auto"/>
              <w:bottom w:val="single" w:sz="2" w:space="0" w:color="A6A6A6"/>
              <w:right w:val="single" w:sz="2" w:space="0" w:color="A6A6A6"/>
            </w:tcBorders>
            <w:noWrap/>
            <w:vAlign w:val="bottom"/>
          </w:tcPr>
          <w:p w:rsidR="00915A72" w:rsidRPr="00915A72" w:rsidRDefault="00915A72" w:rsidP="00915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highlight w:val="yellow"/>
                <w:lang w:eastAsia="cs-CZ"/>
              </w:rPr>
            </w:pPr>
            <w:r w:rsidRPr="00915A7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 xml:space="preserve">KATASTRÁLNÍ ÚZEMÍ: </w:t>
            </w:r>
            <w:r w:rsidR="008A289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Praha</w:t>
            </w:r>
          </w:p>
        </w:tc>
        <w:tc>
          <w:tcPr>
            <w:tcW w:w="2207" w:type="dxa"/>
            <w:gridSpan w:val="2"/>
            <w:tcBorders>
              <w:top w:val="single" w:sz="2" w:space="0" w:color="A6A6A6"/>
              <w:left w:val="single" w:sz="2" w:space="0" w:color="A6A6A6"/>
              <w:bottom w:val="single" w:sz="2" w:space="0" w:color="A6A6A6"/>
              <w:right w:val="single" w:sz="2" w:space="0" w:color="A6A6A6"/>
            </w:tcBorders>
            <w:noWrap/>
            <w:vAlign w:val="bottom"/>
          </w:tcPr>
          <w:p w:rsidR="00915A72" w:rsidRPr="00915A72" w:rsidRDefault="00915A72" w:rsidP="00915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highlight w:val="yellow"/>
                <w:lang w:eastAsia="cs-CZ"/>
              </w:rPr>
            </w:pPr>
            <w:r w:rsidRPr="00915A7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DATUM</w:t>
            </w:r>
          </w:p>
        </w:tc>
        <w:tc>
          <w:tcPr>
            <w:tcW w:w="1506" w:type="dxa"/>
            <w:tcBorders>
              <w:top w:val="single" w:sz="2" w:space="0" w:color="A6A6A6"/>
              <w:left w:val="single" w:sz="2" w:space="0" w:color="A6A6A6"/>
              <w:bottom w:val="single" w:sz="2" w:space="0" w:color="A6A6A6"/>
              <w:right w:val="single" w:sz="18" w:space="0" w:color="auto"/>
            </w:tcBorders>
            <w:noWrap/>
            <w:vAlign w:val="bottom"/>
          </w:tcPr>
          <w:p w:rsidR="00915A72" w:rsidRPr="00915A72" w:rsidRDefault="008A2890" w:rsidP="00915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highlight w:val="yellow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Říjen</w:t>
            </w:r>
            <w:r w:rsidR="00BE6D0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 xml:space="preserve"> </w:t>
            </w:r>
            <w:r w:rsidR="00915A72" w:rsidRPr="00915A7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2017</w:t>
            </w:r>
          </w:p>
        </w:tc>
      </w:tr>
      <w:tr w:rsidR="00915A72" w:rsidRPr="00915A72" w:rsidTr="00CD79DA">
        <w:trPr>
          <w:trHeight w:val="318"/>
          <w:jc w:val="center"/>
        </w:trPr>
        <w:tc>
          <w:tcPr>
            <w:tcW w:w="6105" w:type="dxa"/>
            <w:gridSpan w:val="4"/>
            <w:tcBorders>
              <w:top w:val="single" w:sz="2" w:space="0" w:color="A6A6A6"/>
              <w:left w:val="single" w:sz="18" w:space="0" w:color="auto"/>
              <w:bottom w:val="single" w:sz="2" w:space="0" w:color="A6A6A6"/>
              <w:right w:val="single" w:sz="2" w:space="0" w:color="A6A6A6"/>
            </w:tcBorders>
            <w:noWrap/>
            <w:vAlign w:val="bottom"/>
          </w:tcPr>
          <w:p w:rsidR="00915A72" w:rsidRPr="00915A72" w:rsidRDefault="00915A72" w:rsidP="00915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highlight w:val="yellow"/>
                <w:lang w:eastAsia="cs-CZ"/>
              </w:rPr>
            </w:pPr>
            <w:r w:rsidRPr="00915A7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 xml:space="preserve">INVESTOR: </w:t>
            </w:r>
            <w:r w:rsidR="008A289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Institut plánování a rozvoje hlavního města Prahy</w:t>
            </w:r>
          </w:p>
        </w:tc>
        <w:tc>
          <w:tcPr>
            <w:tcW w:w="2207" w:type="dxa"/>
            <w:gridSpan w:val="2"/>
            <w:tcBorders>
              <w:top w:val="single" w:sz="2" w:space="0" w:color="A6A6A6"/>
              <w:left w:val="single" w:sz="2" w:space="0" w:color="A6A6A6"/>
              <w:bottom w:val="single" w:sz="2" w:space="0" w:color="A6A6A6"/>
              <w:right w:val="single" w:sz="2" w:space="0" w:color="A6A6A6"/>
            </w:tcBorders>
            <w:noWrap/>
            <w:vAlign w:val="bottom"/>
          </w:tcPr>
          <w:p w:rsidR="00915A72" w:rsidRPr="00915A72" w:rsidRDefault="00915A72" w:rsidP="00915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highlight w:val="yellow"/>
                <w:lang w:eastAsia="cs-CZ"/>
              </w:rPr>
            </w:pPr>
            <w:r w:rsidRPr="00915A7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STUPEŇ</w:t>
            </w:r>
          </w:p>
        </w:tc>
        <w:tc>
          <w:tcPr>
            <w:tcW w:w="1506" w:type="dxa"/>
            <w:tcBorders>
              <w:top w:val="single" w:sz="2" w:space="0" w:color="A6A6A6"/>
              <w:left w:val="single" w:sz="2" w:space="0" w:color="A6A6A6"/>
              <w:bottom w:val="single" w:sz="2" w:space="0" w:color="A6A6A6"/>
              <w:right w:val="single" w:sz="18" w:space="0" w:color="auto"/>
            </w:tcBorders>
            <w:noWrap/>
            <w:vAlign w:val="bottom"/>
          </w:tcPr>
          <w:p w:rsidR="00915A72" w:rsidRPr="00915A72" w:rsidRDefault="00915A72" w:rsidP="00915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highlight w:val="yellow"/>
                <w:lang w:eastAsia="cs-CZ"/>
              </w:rPr>
            </w:pPr>
          </w:p>
        </w:tc>
      </w:tr>
      <w:tr w:rsidR="00915A72" w:rsidRPr="00915A72" w:rsidTr="00CD79DA">
        <w:trPr>
          <w:trHeight w:val="318"/>
          <w:jc w:val="center"/>
        </w:trPr>
        <w:tc>
          <w:tcPr>
            <w:tcW w:w="6105" w:type="dxa"/>
            <w:gridSpan w:val="4"/>
            <w:vMerge w:val="restart"/>
            <w:tcBorders>
              <w:top w:val="single" w:sz="2" w:space="0" w:color="A6A6A6"/>
              <w:left w:val="single" w:sz="18" w:space="0" w:color="auto"/>
              <w:right w:val="single" w:sz="2" w:space="0" w:color="A6A6A6"/>
            </w:tcBorders>
            <w:noWrap/>
            <w:vAlign w:val="center"/>
          </w:tcPr>
          <w:p w:rsidR="00915A72" w:rsidRPr="00915A72" w:rsidRDefault="008A2890" w:rsidP="00915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cs-CZ"/>
              </w:rPr>
              <w:t>Divoká Vltava – Aktualizace plánu průlehu vazba na řešení majetkoprávní změny</w:t>
            </w:r>
          </w:p>
        </w:tc>
        <w:tc>
          <w:tcPr>
            <w:tcW w:w="2207" w:type="dxa"/>
            <w:gridSpan w:val="2"/>
            <w:tcBorders>
              <w:top w:val="single" w:sz="2" w:space="0" w:color="A6A6A6"/>
              <w:left w:val="single" w:sz="2" w:space="0" w:color="A6A6A6"/>
              <w:bottom w:val="single" w:sz="2" w:space="0" w:color="A6A6A6"/>
              <w:right w:val="single" w:sz="2" w:space="0" w:color="A6A6A6"/>
            </w:tcBorders>
            <w:noWrap/>
            <w:vAlign w:val="bottom"/>
          </w:tcPr>
          <w:p w:rsidR="00915A72" w:rsidRPr="00915A72" w:rsidRDefault="00915A72" w:rsidP="00915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 w:rsidRPr="00915A7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ČÍSLO ZAKÁZKY</w:t>
            </w:r>
          </w:p>
        </w:tc>
        <w:tc>
          <w:tcPr>
            <w:tcW w:w="1506" w:type="dxa"/>
            <w:tcBorders>
              <w:top w:val="single" w:sz="2" w:space="0" w:color="A6A6A6"/>
              <w:left w:val="single" w:sz="2" w:space="0" w:color="A6A6A6"/>
              <w:bottom w:val="single" w:sz="2" w:space="0" w:color="A6A6A6"/>
              <w:right w:val="single" w:sz="18" w:space="0" w:color="auto"/>
            </w:tcBorders>
            <w:noWrap/>
            <w:vAlign w:val="bottom"/>
          </w:tcPr>
          <w:p w:rsidR="00915A72" w:rsidRPr="00915A72" w:rsidRDefault="00915A72" w:rsidP="00915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 w:rsidRPr="00915A7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2017010</w:t>
            </w:r>
            <w:r w:rsidR="008A289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33</w:t>
            </w:r>
          </w:p>
        </w:tc>
      </w:tr>
      <w:tr w:rsidR="00915A72" w:rsidRPr="00915A72" w:rsidTr="00CD79DA">
        <w:trPr>
          <w:trHeight w:val="318"/>
          <w:jc w:val="center"/>
        </w:trPr>
        <w:tc>
          <w:tcPr>
            <w:tcW w:w="6105" w:type="dxa"/>
            <w:gridSpan w:val="4"/>
            <w:vMerge/>
            <w:tcBorders>
              <w:left w:val="single" w:sz="18" w:space="0" w:color="auto"/>
              <w:right w:val="single" w:sz="2" w:space="0" w:color="A6A6A6"/>
            </w:tcBorders>
            <w:noWrap/>
            <w:vAlign w:val="bottom"/>
          </w:tcPr>
          <w:p w:rsidR="00915A72" w:rsidRPr="00915A72" w:rsidRDefault="00915A72" w:rsidP="00915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  <w:lang w:eastAsia="cs-CZ"/>
              </w:rPr>
            </w:pPr>
          </w:p>
        </w:tc>
        <w:tc>
          <w:tcPr>
            <w:tcW w:w="2207" w:type="dxa"/>
            <w:gridSpan w:val="2"/>
            <w:tcBorders>
              <w:top w:val="single" w:sz="2" w:space="0" w:color="A6A6A6"/>
              <w:left w:val="single" w:sz="2" w:space="0" w:color="A6A6A6"/>
              <w:bottom w:val="single" w:sz="2" w:space="0" w:color="A6A6A6"/>
              <w:right w:val="single" w:sz="2" w:space="0" w:color="A6A6A6"/>
            </w:tcBorders>
            <w:noWrap/>
            <w:vAlign w:val="bottom"/>
          </w:tcPr>
          <w:p w:rsidR="00915A72" w:rsidRPr="00915A72" w:rsidRDefault="00915A72" w:rsidP="00915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 w:rsidRPr="00915A7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SOUŘADNÝ/VÝŠKOVÝ SYSTÉM</w:t>
            </w:r>
          </w:p>
        </w:tc>
        <w:tc>
          <w:tcPr>
            <w:tcW w:w="1506" w:type="dxa"/>
            <w:tcBorders>
              <w:top w:val="single" w:sz="2" w:space="0" w:color="A6A6A6"/>
              <w:left w:val="single" w:sz="2" w:space="0" w:color="A6A6A6"/>
              <w:bottom w:val="single" w:sz="2" w:space="0" w:color="A6A6A6"/>
              <w:right w:val="single" w:sz="18" w:space="0" w:color="auto"/>
            </w:tcBorders>
            <w:noWrap/>
            <w:vAlign w:val="bottom"/>
          </w:tcPr>
          <w:p w:rsidR="00915A72" w:rsidRPr="00915A72" w:rsidRDefault="00915A72" w:rsidP="00915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</w:p>
        </w:tc>
      </w:tr>
      <w:tr w:rsidR="00915A72" w:rsidRPr="00915A72" w:rsidTr="00CD79DA">
        <w:trPr>
          <w:trHeight w:val="318"/>
          <w:jc w:val="center"/>
        </w:trPr>
        <w:tc>
          <w:tcPr>
            <w:tcW w:w="6105" w:type="dxa"/>
            <w:gridSpan w:val="4"/>
            <w:vMerge/>
            <w:tcBorders>
              <w:left w:val="single" w:sz="18" w:space="0" w:color="auto"/>
              <w:bottom w:val="single" w:sz="2" w:space="0" w:color="A6A6A6"/>
              <w:right w:val="single" w:sz="2" w:space="0" w:color="A6A6A6"/>
            </w:tcBorders>
            <w:noWrap/>
            <w:vAlign w:val="bottom"/>
          </w:tcPr>
          <w:p w:rsidR="00915A72" w:rsidRPr="00915A72" w:rsidRDefault="00915A72" w:rsidP="00915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highlight w:val="yellow"/>
                <w:lang w:eastAsia="cs-CZ"/>
              </w:rPr>
            </w:pPr>
          </w:p>
        </w:tc>
        <w:tc>
          <w:tcPr>
            <w:tcW w:w="2207" w:type="dxa"/>
            <w:gridSpan w:val="2"/>
            <w:tcBorders>
              <w:top w:val="single" w:sz="2" w:space="0" w:color="A6A6A6"/>
              <w:left w:val="single" w:sz="2" w:space="0" w:color="A6A6A6"/>
              <w:bottom w:val="single" w:sz="2" w:space="0" w:color="A6A6A6"/>
              <w:right w:val="single" w:sz="2" w:space="0" w:color="A6A6A6"/>
            </w:tcBorders>
            <w:noWrap/>
            <w:vAlign w:val="bottom"/>
          </w:tcPr>
          <w:p w:rsidR="00915A72" w:rsidRPr="00915A72" w:rsidRDefault="00915A72" w:rsidP="00915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 w:rsidRPr="00915A7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INTERVAL VRSTEVNIC</w:t>
            </w:r>
          </w:p>
        </w:tc>
        <w:tc>
          <w:tcPr>
            <w:tcW w:w="1506" w:type="dxa"/>
            <w:tcBorders>
              <w:top w:val="single" w:sz="2" w:space="0" w:color="A6A6A6"/>
              <w:left w:val="single" w:sz="2" w:space="0" w:color="A6A6A6"/>
              <w:bottom w:val="single" w:sz="2" w:space="0" w:color="A6A6A6"/>
              <w:right w:val="single" w:sz="18" w:space="0" w:color="auto"/>
            </w:tcBorders>
            <w:noWrap/>
            <w:vAlign w:val="bottom"/>
          </w:tcPr>
          <w:p w:rsidR="00915A72" w:rsidRPr="00915A72" w:rsidRDefault="00915A72" w:rsidP="00915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</w:p>
        </w:tc>
      </w:tr>
      <w:tr w:rsidR="00915A72" w:rsidRPr="00915A72" w:rsidTr="00CD79DA">
        <w:trPr>
          <w:trHeight w:val="315"/>
          <w:jc w:val="center"/>
        </w:trPr>
        <w:tc>
          <w:tcPr>
            <w:tcW w:w="6105" w:type="dxa"/>
            <w:gridSpan w:val="4"/>
            <w:vMerge w:val="restart"/>
            <w:tcBorders>
              <w:top w:val="single" w:sz="2" w:space="0" w:color="A6A6A6"/>
              <w:left w:val="single" w:sz="18" w:space="0" w:color="auto"/>
              <w:right w:val="single" w:sz="2" w:space="0" w:color="A6A6A6"/>
            </w:tcBorders>
            <w:shd w:val="clear" w:color="000000" w:fill="F2F2F2"/>
            <w:noWrap/>
            <w:vAlign w:val="bottom"/>
          </w:tcPr>
          <w:p w:rsidR="00915A72" w:rsidRPr="00915A72" w:rsidRDefault="008A2890" w:rsidP="00915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cs-CZ"/>
              </w:rPr>
              <w:t>Průvodní zpráva</w:t>
            </w:r>
          </w:p>
          <w:p w:rsidR="00915A72" w:rsidRPr="00915A72" w:rsidRDefault="00915A72" w:rsidP="00915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  <w:lang w:eastAsia="cs-CZ"/>
              </w:rPr>
            </w:pPr>
            <w:r w:rsidRPr="00915A7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1135" w:type="dxa"/>
            <w:tcBorders>
              <w:top w:val="single" w:sz="2" w:space="0" w:color="A6A6A6"/>
              <w:left w:val="single" w:sz="2" w:space="0" w:color="A6A6A6"/>
              <w:bottom w:val="single" w:sz="2" w:space="0" w:color="A6A6A6"/>
              <w:right w:val="single" w:sz="2" w:space="0" w:color="A6A6A6"/>
            </w:tcBorders>
            <w:shd w:val="clear" w:color="000000" w:fill="F2F2F2"/>
            <w:noWrap/>
            <w:vAlign w:val="bottom"/>
          </w:tcPr>
          <w:p w:rsidR="00915A72" w:rsidRPr="00915A72" w:rsidRDefault="00915A72" w:rsidP="00915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 w:rsidRPr="00915A7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MĚŘÍTKO</w:t>
            </w:r>
          </w:p>
        </w:tc>
        <w:tc>
          <w:tcPr>
            <w:tcW w:w="1072" w:type="dxa"/>
            <w:tcBorders>
              <w:top w:val="single" w:sz="2" w:space="0" w:color="A6A6A6"/>
              <w:left w:val="single" w:sz="2" w:space="0" w:color="A6A6A6"/>
              <w:bottom w:val="single" w:sz="2" w:space="0" w:color="A6A6A6"/>
              <w:right w:val="single" w:sz="2" w:space="0" w:color="A6A6A6"/>
            </w:tcBorders>
            <w:shd w:val="clear" w:color="000000" w:fill="F2F2F2"/>
            <w:noWrap/>
            <w:vAlign w:val="bottom"/>
          </w:tcPr>
          <w:p w:rsidR="00915A72" w:rsidRPr="00915A72" w:rsidRDefault="00915A72" w:rsidP="00915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 w:rsidRPr="00915A7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1506" w:type="dxa"/>
            <w:vMerge w:val="restart"/>
            <w:tcBorders>
              <w:top w:val="single" w:sz="2" w:space="0" w:color="A6A6A6"/>
              <w:left w:val="single" w:sz="2" w:space="0" w:color="A6A6A6"/>
              <w:bottom w:val="single" w:sz="4" w:space="0" w:color="auto"/>
              <w:right w:val="single" w:sz="18" w:space="0" w:color="auto"/>
            </w:tcBorders>
            <w:shd w:val="clear" w:color="000000" w:fill="F2F2F2"/>
            <w:noWrap/>
          </w:tcPr>
          <w:p w:rsidR="00915A72" w:rsidRPr="00915A72" w:rsidRDefault="00915A72" w:rsidP="00915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 w:rsidRPr="00915A7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ČÍSLO KOPIE</w:t>
            </w:r>
          </w:p>
        </w:tc>
      </w:tr>
      <w:tr w:rsidR="00915A72" w:rsidRPr="00915A72" w:rsidTr="00CD79DA">
        <w:trPr>
          <w:trHeight w:val="343"/>
          <w:jc w:val="center"/>
        </w:trPr>
        <w:tc>
          <w:tcPr>
            <w:tcW w:w="6105" w:type="dxa"/>
            <w:gridSpan w:val="4"/>
            <w:vMerge/>
            <w:tcBorders>
              <w:left w:val="single" w:sz="18" w:space="0" w:color="auto"/>
              <w:bottom w:val="single" w:sz="18" w:space="0" w:color="auto"/>
              <w:right w:val="single" w:sz="2" w:space="0" w:color="A6A6A6"/>
            </w:tcBorders>
            <w:shd w:val="clear" w:color="000000" w:fill="F2F2F2"/>
            <w:noWrap/>
            <w:vAlign w:val="bottom"/>
          </w:tcPr>
          <w:p w:rsidR="00915A72" w:rsidRPr="00915A72" w:rsidRDefault="00915A72" w:rsidP="00915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highlight w:val="yellow"/>
                <w:lang w:eastAsia="cs-CZ"/>
              </w:rPr>
            </w:pPr>
          </w:p>
        </w:tc>
        <w:tc>
          <w:tcPr>
            <w:tcW w:w="1135" w:type="dxa"/>
            <w:tcBorders>
              <w:top w:val="single" w:sz="2" w:space="0" w:color="A6A6A6"/>
              <w:left w:val="single" w:sz="2" w:space="0" w:color="A6A6A6"/>
              <w:bottom w:val="single" w:sz="18" w:space="0" w:color="auto"/>
              <w:right w:val="single" w:sz="2" w:space="0" w:color="A6A6A6"/>
            </w:tcBorders>
            <w:shd w:val="clear" w:color="000000" w:fill="F2F2F2"/>
            <w:noWrap/>
            <w:vAlign w:val="bottom"/>
          </w:tcPr>
          <w:p w:rsidR="00915A72" w:rsidRPr="00915A72" w:rsidRDefault="00915A72" w:rsidP="00915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 w:rsidRPr="00915A7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Č. VÝKRESU</w:t>
            </w:r>
          </w:p>
        </w:tc>
        <w:tc>
          <w:tcPr>
            <w:tcW w:w="1072" w:type="dxa"/>
            <w:tcBorders>
              <w:top w:val="single" w:sz="2" w:space="0" w:color="A6A6A6"/>
              <w:left w:val="single" w:sz="2" w:space="0" w:color="A6A6A6"/>
              <w:bottom w:val="single" w:sz="18" w:space="0" w:color="auto"/>
              <w:right w:val="single" w:sz="2" w:space="0" w:color="A6A6A6"/>
            </w:tcBorders>
            <w:shd w:val="clear" w:color="000000" w:fill="F2F2F2"/>
            <w:noWrap/>
            <w:vAlign w:val="bottom"/>
          </w:tcPr>
          <w:p w:rsidR="00915A72" w:rsidRPr="008E3D53" w:rsidRDefault="00915A72" w:rsidP="00915A72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2" w:space="0" w:color="A6A6A6"/>
              <w:bottom w:val="single" w:sz="18" w:space="0" w:color="auto"/>
              <w:right w:val="single" w:sz="18" w:space="0" w:color="auto"/>
            </w:tcBorders>
            <w:vAlign w:val="center"/>
          </w:tcPr>
          <w:p w:rsidR="00915A72" w:rsidRPr="00915A72" w:rsidRDefault="00915A72" w:rsidP="00915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highlight w:val="yellow"/>
                <w:lang w:eastAsia="cs-CZ"/>
              </w:rPr>
            </w:pPr>
          </w:p>
        </w:tc>
      </w:tr>
    </w:tbl>
    <w:sdt>
      <w:sdtPr>
        <w:rPr>
          <w:rFonts w:asciiTheme="minorHAnsi" w:eastAsiaTheme="minorHAnsi" w:hAnsiTheme="minorHAnsi" w:cstheme="minorBidi"/>
          <w:b w:val="0"/>
          <w:bCs w:val="0"/>
          <w:caps w:val="0"/>
          <w:color w:val="auto"/>
          <w:spacing w:val="0"/>
          <w:szCs w:val="22"/>
        </w:rPr>
        <w:id w:val="-1152911124"/>
        <w:docPartObj>
          <w:docPartGallery w:val="Table of Contents"/>
          <w:docPartUnique/>
        </w:docPartObj>
      </w:sdtPr>
      <w:sdtEndPr/>
      <w:sdtContent>
        <w:p w:rsidR="002A31EE" w:rsidRDefault="002A31EE">
          <w:pPr>
            <w:pStyle w:val="Nadpisobsahu"/>
          </w:pPr>
          <w:r>
            <w:t>Obsah</w:t>
          </w:r>
        </w:p>
        <w:p w:rsidR="006B1C8B" w:rsidRDefault="002A31EE">
          <w:pPr>
            <w:pStyle w:val="Obsah1"/>
            <w:tabs>
              <w:tab w:val="left" w:pos="440"/>
              <w:tab w:val="right" w:pos="9062"/>
            </w:tabs>
            <w:rPr>
              <w:rFonts w:eastAsiaTheme="minorEastAsia"/>
              <w:noProof/>
              <w:lang w:eastAsia="cs-CZ"/>
            </w:rPr>
          </w:pPr>
          <w:r>
            <w:rPr>
              <w:rFonts w:ascii="Calibri" w:eastAsia="Times New Roman" w:hAnsi="Calibri" w:cs="Times New Roman"/>
              <w:caps/>
              <w:color w:val="000000"/>
              <w:spacing w:val="15"/>
              <w:szCs w:val="24"/>
            </w:rPr>
            <w:fldChar w:fldCharType="begin"/>
          </w:r>
          <w:r>
            <w:instrText xml:space="preserve"> TOC \o "1-3" \h \z \u </w:instrText>
          </w:r>
          <w:r>
            <w:rPr>
              <w:rFonts w:ascii="Calibri" w:eastAsia="Times New Roman" w:hAnsi="Calibri" w:cs="Times New Roman"/>
              <w:caps/>
              <w:color w:val="000000"/>
              <w:spacing w:val="15"/>
              <w:szCs w:val="24"/>
            </w:rPr>
            <w:fldChar w:fldCharType="separate"/>
          </w:r>
          <w:hyperlink w:anchor="_Toc497153235" w:history="1">
            <w:r w:rsidR="006B1C8B" w:rsidRPr="00F13E67">
              <w:rPr>
                <w:rStyle w:val="Hypertextovodkaz"/>
                <w:noProof/>
              </w:rPr>
              <w:t>1</w:t>
            </w:r>
            <w:r w:rsidR="006B1C8B">
              <w:rPr>
                <w:rFonts w:eastAsiaTheme="minorEastAsia"/>
                <w:noProof/>
                <w:lang w:eastAsia="cs-CZ"/>
              </w:rPr>
              <w:tab/>
            </w:r>
            <w:r w:rsidR="006B1C8B" w:rsidRPr="00F13E67">
              <w:rPr>
                <w:rStyle w:val="Hypertextovodkaz"/>
                <w:noProof/>
              </w:rPr>
              <w:t>Identifikační údaje</w:t>
            </w:r>
            <w:r w:rsidR="006B1C8B">
              <w:rPr>
                <w:noProof/>
                <w:webHidden/>
              </w:rPr>
              <w:tab/>
            </w:r>
            <w:r w:rsidR="006B1C8B">
              <w:rPr>
                <w:noProof/>
                <w:webHidden/>
              </w:rPr>
              <w:fldChar w:fldCharType="begin"/>
            </w:r>
            <w:r w:rsidR="006B1C8B">
              <w:rPr>
                <w:noProof/>
                <w:webHidden/>
              </w:rPr>
              <w:instrText xml:space="preserve"> PAGEREF _Toc497153235 \h </w:instrText>
            </w:r>
            <w:r w:rsidR="006B1C8B">
              <w:rPr>
                <w:noProof/>
                <w:webHidden/>
              </w:rPr>
            </w:r>
            <w:r w:rsidR="006B1C8B">
              <w:rPr>
                <w:noProof/>
                <w:webHidden/>
              </w:rPr>
              <w:fldChar w:fldCharType="separate"/>
            </w:r>
            <w:r w:rsidR="005A5BB3">
              <w:rPr>
                <w:noProof/>
                <w:webHidden/>
              </w:rPr>
              <w:t>3</w:t>
            </w:r>
            <w:r w:rsidR="006B1C8B">
              <w:rPr>
                <w:noProof/>
                <w:webHidden/>
              </w:rPr>
              <w:fldChar w:fldCharType="end"/>
            </w:r>
          </w:hyperlink>
        </w:p>
        <w:p w:rsidR="006B1C8B" w:rsidRDefault="006B1C8B">
          <w:pPr>
            <w:pStyle w:val="Obsah2"/>
            <w:tabs>
              <w:tab w:val="left" w:pos="880"/>
              <w:tab w:val="right" w:pos="9062"/>
            </w:tabs>
            <w:rPr>
              <w:rFonts w:eastAsiaTheme="minorEastAsia"/>
              <w:noProof/>
              <w:lang w:eastAsia="cs-CZ"/>
            </w:rPr>
          </w:pPr>
          <w:hyperlink w:anchor="_Toc497153236" w:history="1">
            <w:r w:rsidRPr="00F13E67">
              <w:rPr>
                <w:rStyle w:val="Hypertextovodkaz"/>
                <w:noProof/>
              </w:rPr>
              <w:t>1.1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F13E67">
              <w:rPr>
                <w:rStyle w:val="Hypertextovodkaz"/>
                <w:noProof/>
              </w:rPr>
              <w:t>Investor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_Toc497153236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A5BB3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B1C8B" w:rsidRDefault="006B1C8B">
          <w:pPr>
            <w:pStyle w:val="Obsah2"/>
            <w:tabs>
              <w:tab w:val="left" w:pos="880"/>
              <w:tab w:val="right" w:pos="9062"/>
            </w:tabs>
            <w:rPr>
              <w:rFonts w:eastAsiaTheme="minorEastAsia"/>
              <w:noProof/>
              <w:lang w:eastAsia="cs-CZ"/>
            </w:rPr>
          </w:pPr>
          <w:hyperlink w:anchor="_Toc497153237" w:history="1">
            <w:r w:rsidRPr="00F13E67">
              <w:rPr>
                <w:rStyle w:val="Hypertextovodkaz"/>
                <w:noProof/>
              </w:rPr>
              <w:t>1.2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F13E67">
              <w:rPr>
                <w:rStyle w:val="Hypertextovodkaz"/>
                <w:noProof/>
              </w:rPr>
              <w:t>Zodpovědný projektant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_Toc497153237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A5BB3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B1C8B" w:rsidRDefault="006B1C8B">
          <w:pPr>
            <w:pStyle w:val="Obsah1"/>
            <w:tabs>
              <w:tab w:val="left" w:pos="440"/>
              <w:tab w:val="right" w:pos="9062"/>
            </w:tabs>
            <w:rPr>
              <w:rFonts w:eastAsiaTheme="minorEastAsia"/>
              <w:noProof/>
              <w:lang w:eastAsia="cs-CZ"/>
            </w:rPr>
          </w:pPr>
          <w:hyperlink w:anchor="_Toc497153238" w:history="1">
            <w:r w:rsidRPr="00F13E67">
              <w:rPr>
                <w:rStyle w:val="Hypertextovodkaz"/>
                <w:noProof/>
              </w:rPr>
              <w:t>2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F13E67">
              <w:rPr>
                <w:rStyle w:val="Hypertextovodkaz"/>
                <w:noProof/>
              </w:rPr>
              <w:t>Úvod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_Toc497153238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A5BB3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B1C8B" w:rsidRDefault="006B1C8B">
          <w:pPr>
            <w:pStyle w:val="Obsah1"/>
            <w:tabs>
              <w:tab w:val="left" w:pos="440"/>
              <w:tab w:val="right" w:pos="9062"/>
            </w:tabs>
            <w:rPr>
              <w:rFonts w:eastAsiaTheme="minorEastAsia"/>
              <w:noProof/>
              <w:lang w:eastAsia="cs-CZ"/>
            </w:rPr>
          </w:pPr>
          <w:hyperlink w:anchor="_Toc497153239" w:history="1">
            <w:r w:rsidRPr="00F13E67">
              <w:rPr>
                <w:rStyle w:val="Hypertextovodkaz"/>
                <w:noProof/>
              </w:rPr>
              <w:t>3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F13E67">
              <w:rPr>
                <w:rStyle w:val="Hypertextovodkaz"/>
                <w:noProof/>
              </w:rPr>
              <w:t>předmět plnění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_Toc497153239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A5BB3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B1C8B" w:rsidRDefault="006B1C8B">
          <w:pPr>
            <w:pStyle w:val="Obsah1"/>
            <w:tabs>
              <w:tab w:val="left" w:pos="440"/>
              <w:tab w:val="right" w:pos="9062"/>
            </w:tabs>
            <w:rPr>
              <w:rFonts w:eastAsiaTheme="minorEastAsia"/>
              <w:noProof/>
              <w:lang w:eastAsia="cs-CZ"/>
            </w:rPr>
          </w:pPr>
          <w:hyperlink w:anchor="_Toc497153240" w:history="1">
            <w:r w:rsidRPr="00F13E67">
              <w:rPr>
                <w:rStyle w:val="Hypertextovodkaz"/>
                <w:noProof/>
              </w:rPr>
              <w:t>4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F13E67">
              <w:rPr>
                <w:rStyle w:val="Hypertextovodkaz"/>
                <w:noProof/>
              </w:rPr>
              <w:t>Závěr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_Toc497153240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A5BB3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A31EE" w:rsidRDefault="002A31EE" w:rsidP="00BE6D0A">
          <w:pPr>
            <w:tabs>
              <w:tab w:val="left" w:pos="8789"/>
            </w:tabs>
          </w:pPr>
          <w:r>
            <w:rPr>
              <w:b/>
              <w:bCs/>
            </w:rPr>
            <w:fldChar w:fldCharType="end"/>
          </w:r>
        </w:p>
      </w:sdtContent>
    </w:sdt>
    <w:p w:rsidR="00915A72" w:rsidRPr="00915A72" w:rsidRDefault="00FE6ADA" w:rsidP="00FE6ADA">
      <w:pPr>
        <w:spacing w:after="0" w:line="240" w:lineRule="auto"/>
        <w:rPr>
          <w:rFonts w:ascii="Calibri" w:eastAsia="Times New Roman" w:hAnsi="Calibri" w:cs="Times New Roman"/>
          <w:szCs w:val="20"/>
        </w:rPr>
      </w:pPr>
      <w:r w:rsidRPr="00915A72">
        <w:rPr>
          <w:rFonts w:ascii="Calibri" w:eastAsia="Times New Roman" w:hAnsi="Calibri" w:cs="Times New Roman"/>
          <w:szCs w:val="20"/>
        </w:rPr>
        <w:t xml:space="preserve"> </w:t>
      </w:r>
      <w:r w:rsidR="00915A72" w:rsidRPr="00915A72">
        <w:rPr>
          <w:rFonts w:ascii="Calibri" w:eastAsia="Times New Roman" w:hAnsi="Calibri" w:cs="Times New Roman"/>
          <w:szCs w:val="20"/>
        </w:rPr>
        <w:br w:type="page"/>
      </w:r>
    </w:p>
    <w:p w:rsidR="00915A72" w:rsidRPr="002A31EE" w:rsidRDefault="00DD6285" w:rsidP="00BE6D0A">
      <w:pPr>
        <w:pStyle w:val="Nadpis1"/>
        <w:numPr>
          <w:ilvl w:val="0"/>
          <w:numId w:val="5"/>
        </w:numPr>
      </w:pPr>
      <w:bookmarkStart w:id="0" w:name="_Toc492979205"/>
      <w:bookmarkStart w:id="1" w:name="_Toc497153235"/>
      <w:r w:rsidRPr="00FE6ADA">
        <w:lastRenderedPageBreak/>
        <w:t>I</w:t>
      </w:r>
      <w:r w:rsidR="00915A72" w:rsidRPr="00915A72">
        <w:t>dentifikační údaje</w:t>
      </w:r>
      <w:bookmarkEnd w:id="0"/>
      <w:bookmarkEnd w:id="1"/>
    </w:p>
    <w:p w:rsidR="00915A72" w:rsidRPr="00915A72" w:rsidRDefault="004364EF" w:rsidP="000B1936">
      <w:pPr>
        <w:pStyle w:val="Nadpis2"/>
      </w:pPr>
      <w:bookmarkStart w:id="2" w:name="_Toc497153236"/>
      <w:r>
        <w:t>Investor</w:t>
      </w:r>
      <w:bookmarkEnd w:id="2"/>
    </w:p>
    <w:p w:rsidR="00915A72" w:rsidRPr="00915A72" w:rsidRDefault="00915A72" w:rsidP="00915A72">
      <w:pPr>
        <w:spacing w:before="240" w:after="240"/>
        <w:contextualSpacing/>
        <w:rPr>
          <w:rFonts w:ascii="Calibri" w:eastAsia="Times New Roman" w:hAnsi="Calibri" w:cs="Times New Roman"/>
          <w:b/>
          <w:szCs w:val="20"/>
        </w:rPr>
      </w:pPr>
      <w:r w:rsidRPr="00915A72">
        <w:rPr>
          <w:rFonts w:ascii="Calibri" w:eastAsia="Times New Roman" w:hAnsi="Calibri" w:cs="Times New Roman"/>
          <w:b/>
          <w:szCs w:val="20"/>
        </w:rPr>
        <w:t xml:space="preserve">Povodí Moravy, </w:t>
      </w:r>
      <w:proofErr w:type="spellStart"/>
      <w:r w:rsidRPr="00915A72">
        <w:rPr>
          <w:rFonts w:ascii="Calibri" w:eastAsia="Times New Roman" w:hAnsi="Calibri" w:cs="Times New Roman"/>
          <w:b/>
          <w:szCs w:val="20"/>
        </w:rPr>
        <w:t>s.p</w:t>
      </w:r>
      <w:proofErr w:type="spellEnd"/>
      <w:r w:rsidRPr="00915A72">
        <w:rPr>
          <w:rFonts w:ascii="Calibri" w:eastAsia="Times New Roman" w:hAnsi="Calibri" w:cs="Times New Roman"/>
          <w:b/>
          <w:szCs w:val="20"/>
        </w:rPr>
        <w:t>.</w:t>
      </w:r>
    </w:p>
    <w:p w:rsidR="00915A72" w:rsidRPr="00915A72" w:rsidRDefault="00915A72" w:rsidP="00915A72">
      <w:pPr>
        <w:spacing w:before="240" w:after="240"/>
        <w:contextualSpacing/>
        <w:rPr>
          <w:rFonts w:ascii="Calibri" w:eastAsia="Times New Roman" w:hAnsi="Calibri" w:cs="Times New Roman"/>
          <w:b/>
          <w:szCs w:val="20"/>
        </w:rPr>
      </w:pPr>
    </w:p>
    <w:p w:rsidR="00915A72" w:rsidRPr="00915A72" w:rsidRDefault="00915A72" w:rsidP="00915A72">
      <w:pPr>
        <w:spacing w:before="240" w:after="240"/>
        <w:contextualSpacing/>
        <w:rPr>
          <w:rFonts w:ascii="Calibri" w:eastAsia="Times New Roman" w:hAnsi="Calibri" w:cs="Times New Roman"/>
          <w:szCs w:val="20"/>
        </w:rPr>
      </w:pPr>
      <w:r w:rsidRPr="00915A72">
        <w:rPr>
          <w:rFonts w:ascii="Calibri" w:eastAsia="Times New Roman" w:hAnsi="Calibri" w:cs="Times New Roman"/>
          <w:b/>
          <w:szCs w:val="20"/>
        </w:rPr>
        <w:t>sídlo:</w:t>
      </w:r>
      <w:r w:rsidRPr="00915A72">
        <w:rPr>
          <w:rFonts w:ascii="Calibri" w:eastAsia="Times New Roman" w:hAnsi="Calibri" w:cs="Times New Roman"/>
          <w:b/>
          <w:szCs w:val="20"/>
        </w:rPr>
        <w:tab/>
      </w:r>
      <w:r w:rsidRPr="00915A72">
        <w:rPr>
          <w:rFonts w:ascii="Calibri" w:eastAsia="Times New Roman" w:hAnsi="Calibri" w:cs="Times New Roman"/>
          <w:b/>
          <w:szCs w:val="20"/>
        </w:rPr>
        <w:tab/>
      </w:r>
      <w:r w:rsidRPr="00915A72">
        <w:rPr>
          <w:rFonts w:ascii="Calibri" w:eastAsia="Times New Roman" w:hAnsi="Calibri" w:cs="Times New Roman"/>
          <w:b/>
          <w:szCs w:val="20"/>
        </w:rPr>
        <w:tab/>
      </w:r>
      <w:r w:rsidR="008A2890" w:rsidRPr="008A2890">
        <w:rPr>
          <w:rFonts w:ascii="Calibri" w:eastAsia="Times New Roman" w:hAnsi="Calibri" w:cs="Times New Roman"/>
          <w:szCs w:val="20"/>
        </w:rPr>
        <w:t>Institut plánování a rozvoje hlavního města Prahy</w:t>
      </w:r>
    </w:p>
    <w:p w:rsidR="008A2890" w:rsidRDefault="008A2890" w:rsidP="00915A72">
      <w:pPr>
        <w:spacing w:before="240" w:after="240"/>
        <w:ind w:left="1416" w:firstLine="708"/>
        <w:contextualSpacing/>
        <w:rPr>
          <w:rFonts w:ascii="Calibri" w:eastAsia="Times New Roman" w:hAnsi="Calibri" w:cs="Times New Roman"/>
          <w:szCs w:val="20"/>
          <w:lang w:val="en-US"/>
        </w:rPr>
      </w:pPr>
      <w:r>
        <w:rPr>
          <w:rFonts w:ascii="Calibri" w:eastAsia="Times New Roman" w:hAnsi="Calibri" w:cs="Times New Roman"/>
          <w:szCs w:val="20"/>
        </w:rPr>
        <w:t>Vyšehradská 57</w:t>
      </w:r>
      <w:r>
        <w:rPr>
          <w:rFonts w:ascii="Calibri" w:eastAsia="Times New Roman" w:hAnsi="Calibri" w:cs="Times New Roman"/>
          <w:szCs w:val="20"/>
          <w:lang w:val="en-US"/>
        </w:rPr>
        <w:t xml:space="preserve">/2077, </w:t>
      </w:r>
    </w:p>
    <w:p w:rsidR="00915A72" w:rsidRPr="00915A72" w:rsidRDefault="008A2890" w:rsidP="00915A72">
      <w:pPr>
        <w:spacing w:before="240" w:after="240"/>
        <w:ind w:left="1416" w:firstLine="708"/>
        <w:contextualSpacing/>
        <w:rPr>
          <w:rFonts w:ascii="Calibri" w:eastAsia="Times New Roman" w:hAnsi="Calibri" w:cs="Times New Roman"/>
          <w:b/>
          <w:szCs w:val="20"/>
        </w:rPr>
      </w:pPr>
      <w:r w:rsidRPr="008A2890">
        <w:rPr>
          <w:rFonts w:ascii="Calibri" w:eastAsia="Times New Roman" w:hAnsi="Calibri" w:cs="Times New Roman"/>
          <w:szCs w:val="20"/>
        </w:rPr>
        <w:t>128 00 Praha</w:t>
      </w:r>
    </w:p>
    <w:p w:rsidR="00915A72" w:rsidRPr="00915A72" w:rsidRDefault="00915A72" w:rsidP="00915A72">
      <w:pPr>
        <w:spacing w:before="240" w:after="240"/>
        <w:contextualSpacing/>
        <w:rPr>
          <w:rFonts w:ascii="Calibri" w:eastAsia="Times New Roman" w:hAnsi="Calibri" w:cs="Times New Roman"/>
          <w:b/>
          <w:szCs w:val="20"/>
        </w:rPr>
      </w:pPr>
      <w:r w:rsidRPr="00915A72">
        <w:rPr>
          <w:rFonts w:ascii="Calibri" w:eastAsia="Times New Roman" w:hAnsi="Calibri" w:cs="Times New Roman"/>
          <w:b/>
          <w:szCs w:val="20"/>
        </w:rPr>
        <w:t>IČO:</w:t>
      </w:r>
      <w:r w:rsidRPr="00915A72">
        <w:rPr>
          <w:rFonts w:ascii="Calibri" w:eastAsia="Times New Roman" w:hAnsi="Calibri" w:cs="Times New Roman"/>
          <w:b/>
          <w:szCs w:val="20"/>
        </w:rPr>
        <w:tab/>
      </w:r>
      <w:r w:rsidRPr="00915A72">
        <w:rPr>
          <w:rFonts w:ascii="Calibri" w:eastAsia="Times New Roman" w:hAnsi="Calibri" w:cs="Times New Roman"/>
          <w:b/>
          <w:szCs w:val="20"/>
        </w:rPr>
        <w:tab/>
      </w:r>
      <w:r w:rsidRPr="00915A72">
        <w:rPr>
          <w:rFonts w:ascii="Calibri" w:eastAsia="Times New Roman" w:hAnsi="Calibri" w:cs="Times New Roman"/>
          <w:b/>
          <w:szCs w:val="20"/>
        </w:rPr>
        <w:tab/>
      </w:r>
      <w:r w:rsidR="008A2890">
        <w:rPr>
          <w:rFonts w:ascii="Calibri" w:eastAsia="Times New Roman" w:hAnsi="Calibri" w:cs="Times New Roman"/>
          <w:szCs w:val="20"/>
        </w:rPr>
        <w:t>70883858</w:t>
      </w:r>
    </w:p>
    <w:p w:rsidR="00915A72" w:rsidRPr="00915A72" w:rsidRDefault="00915A72" w:rsidP="00915A72">
      <w:pPr>
        <w:spacing w:before="240" w:after="240"/>
        <w:contextualSpacing/>
        <w:rPr>
          <w:rFonts w:ascii="Calibri" w:eastAsia="Times New Roman" w:hAnsi="Calibri" w:cs="Times New Roman"/>
          <w:b/>
          <w:szCs w:val="20"/>
        </w:rPr>
      </w:pPr>
    </w:p>
    <w:p w:rsidR="00915A72" w:rsidRPr="00915A72" w:rsidRDefault="00915A72" w:rsidP="00915A72">
      <w:pPr>
        <w:spacing w:before="240" w:after="240"/>
        <w:contextualSpacing/>
        <w:rPr>
          <w:rFonts w:ascii="Calibri" w:eastAsia="Times New Roman" w:hAnsi="Calibri" w:cs="Times New Roman"/>
          <w:b/>
          <w:szCs w:val="20"/>
        </w:rPr>
      </w:pPr>
      <w:r w:rsidRPr="00915A72">
        <w:rPr>
          <w:rFonts w:ascii="Calibri" w:eastAsia="Times New Roman" w:hAnsi="Calibri" w:cs="Times New Roman"/>
          <w:b/>
          <w:szCs w:val="20"/>
        </w:rPr>
        <w:t>zástupce:</w:t>
      </w:r>
      <w:r w:rsidRPr="00915A72">
        <w:rPr>
          <w:rFonts w:ascii="Calibri" w:eastAsia="Times New Roman" w:hAnsi="Calibri" w:cs="Times New Roman"/>
          <w:b/>
          <w:szCs w:val="20"/>
        </w:rPr>
        <w:tab/>
      </w:r>
      <w:r w:rsidRPr="00915A72">
        <w:rPr>
          <w:rFonts w:ascii="Calibri" w:eastAsia="Times New Roman" w:hAnsi="Calibri" w:cs="Times New Roman"/>
          <w:b/>
          <w:szCs w:val="20"/>
        </w:rPr>
        <w:tab/>
      </w:r>
      <w:r w:rsidRPr="00915A72">
        <w:rPr>
          <w:rFonts w:ascii="Calibri" w:eastAsia="Times New Roman" w:hAnsi="Calibri" w:cs="Times New Roman"/>
          <w:szCs w:val="20"/>
        </w:rPr>
        <w:t xml:space="preserve">Ing. </w:t>
      </w:r>
      <w:r w:rsidR="008A2890">
        <w:rPr>
          <w:rFonts w:ascii="Calibri" w:eastAsia="Times New Roman" w:hAnsi="Calibri" w:cs="Times New Roman"/>
          <w:szCs w:val="20"/>
        </w:rPr>
        <w:t xml:space="preserve">Marek </w:t>
      </w:r>
      <w:proofErr w:type="spellStart"/>
      <w:r w:rsidR="008A2890">
        <w:rPr>
          <w:rFonts w:ascii="Calibri" w:eastAsia="Times New Roman" w:hAnsi="Calibri" w:cs="Times New Roman"/>
          <w:szCs w:val="20"/>
        </w:rPr>
        <w:t>Kundrata</w:t>
      </w:r>
      <w:proofErr w:type="spellEnd"/>
    </w:p>
    <w:p w:rsidR="00915A72" w:rsidRPr="00915A72" w:rsidRDefault="00915A72" w:rsidP="00915A72">
      <w:pPr>
        <w:spacing w:before="240" w:after="240"/>
        <w:contextualSpacing/>
        <w:rPr>
          <w:rFonts w:ascii="Calibri" w:eastAsia="Times New Roman" w:hAnsi="Calibri" w:cs="Times New Roman"/>
          <w:szCs w:val="20"/>
        </w:rPr>
      </w:pPr>
      <w:r w:rsidRPr="00915A72">
        <w:rPr>
          <w:rFonts w:ascii="Calibri" w:eastAsia="Times New Roman" w:hAnsi="Calibri" w:cs="Times New Roman"/>
          <w:b/>
          <w:szCs w:val="20"/>
        </w:rPr>
        <w:t xml:space="preserve">telefon: </w:t>
      </w:r>
      <w:r w:rsidRPr="00915A72">
        <w:rPr>
          <w:rFonts w:ascii="Calibri" w:eastAsia="Times New Roman" w:hAnsi="Calibri" w:cs="Times New Roman"/>
          <w:b/>
          <w:szCs w:val="20"/>
        </w:rPr>
        <w:tab/>
      </w:r>
      <w:r w:rsidRPr="00915A72">
        <w:rPr>
          <w:rFonts w:ascii="Calibri" w:eastAsia="Times New Roman" w:hAnsi="Calibri" w:cs="Times New Roman"/>
          <w:b/>
          <w:szCs w:val="20"/>
        </w:rPr>
        <w:tab/>
      </w:r>
      <w:r w:rsidR="008A2890">
        <w:rPr>
          <w:rFonts w:ascii="Calibri" w:eastAsia="Times New Roman" w:hAnsi="Calibri" w:cs="Times New Roman"/>
          <w:szCs w:val="20"/>
        </w:rPr>
        <w:t>+420 236004566</w:t>
      </w:r>
    </w:p>
    <w:p w:rsidR="00915A72" w:rsidRPr="00915A72" w:rsidRDefault="00915A72" w:rsidP="00915A72">
      <w:pPr>
        <w:spacing w:before="240" w:after="240"/>
        <w:contextualSpacing/>
        <w:rPr>
          <w:rFonts w:ascii="Calibri" w:eastAsia="Times New Roman" w:hAnsi="Calibri" w:cs="Times New Roman"/>
          <w:szCs w:val="20"/>
        </w:rPr>
      </w:pPr>
      <w:r w:rsidRPr="00915A72">
        <w:rPr>
          <w:rFonts w:ascii="Calibri" w:eastAsia="Times New Roman" w:hAnsi="Calibri" w:cs="Times New Roman"/>
          <w:szCs w:val="20"/>
        </w:rPr>
        <w:tab/>
      </w:r>
      <w:r w:rsidRPr="00915A72">
        <w:rPr>
          <w:rFonts w:ascii="Calibri" w:eastAsia="Times New Roman" w:hAnsi="Calibri" w:cs="Times New Roman"/>
          <w:szCs w:val="20"/>
        </w:rPr>
        <w:tab/>
      </w:r>
      <w:r w:rsidRPr="00915A72">
        <w:rPr>
          <w:rFonts w:ascii="Calibri" w:eastAsia="Times New Roman" w:hAnsi="Calibri" w:cs="Times New Roman"/>
          <w:szCs w:val="20"/>
        </w:rPr>
        <w:tab/>
      </w:r>
    </w:p>
    <w:p w:rsidR="00915A72" w:rsidRPr="008A2890" w:rsidRDefault="00915A72" w:rsidP="00915A72">
      <w:pPr>
        <w:spacing w:before="240" w:after="240"/>
        <w:contextualSpacing/>
        <w:rPr>
          <w:rFonts w:ascii="Calibri" w:eastAsia="Times New Roman" w:hAnsi="Calibri" w:cs="Times New Roman"/>
          <w:b/>
          <w:color w:val="0000FF"/>
          <w:u w:val="single"/>
        </w:rPr>
      </w:pPr>
      <w:r w:rsidRPr="00915A72">
        <w:rPr>
          <w:rFonts w:ascii="Calibri" w:eastAsia="Times New Roman" w:hAnsi="Calibri" w:cs="Times New Roman"/>
          <w:b/>
          <w:szCs w:val="20"/>
        </w:rPr>
        <w:t xml:space="preserve">e-mail: </w:t>
      </w:r>
      <w:r w:rsidRPr="00915A72">
        <w:rPr>
          <w:rFonts w:ascii="Calibri" w:eastAsia="Times New Roman" w:hAnsi="Calibri" w:cs="Times New Roman"/>
          <w:b/>
          <w:szCs w:val="20"/>
        </w:rPr>
        <w:tab/>
      </w:r>
      <w:r w:rsidRPr="00915A72">
        <w:rPr>
          <w:rFonts w:ascii="Calibri" w:eastAsia="Times New Roman" w:hAnsi="Calibri" w:cs="Times New Roman"/>
          <w:b/>
          <w:szCs w:val="20"/>
        </w:rPr>
        <w:tab/>
      </w:r>
      <w:r w:rsidRPr="00915A72">
        <w:rPr>
          <w:rFonts w:ascii="Calibri" w:eastAsia="Times New Roman" w:hAnsi="Calibri" w:cs="Times New Roman"/>
          <w:b/>
          <w:szCs w:val="20"/>
        </w:rPr>
        <w:tab/>
      </w:r>
      <w:proofErr w:type="spellStart"/>
      <w:r w:rsidR="008A2890">
        <w:rPr>
          <w:rFonts w:ascii="Calibri" w:eastAsia="Times New Roman" w:hAnsi="Calibri" w:cs="Times New Roman"/>
          <w:szCs w:val="20"/>
        </w:rPr>
        <w:t>kundrata</w:t>
      </w:r>
      <w:proofErr w:type="spellEnd"/>
      <w:r w:rsidR="008A2890">
        <w:rPr>
          <w:rFonts w:ascii="Calibri" w:eastAsia="Times New Roman" w:hAnsi="Calibri" w:cs="Times New Roman"/>
          <w:szCs w:val="20"/>
          <w:lang w:val="en-US"/>
        </w:rPr>
        <w:t>@</w:t>
      </w:r>
      <w:r w:rsidR="008A2890">
        <w:rPr>
          <w:rFonts w:ascii="Calibri" w:eastAsia="Times New Roman" w:hAnsi="Calibri" w:cs="Times New Roman"/>
          <w:szCs w:val="20"/>
        </w:rPr>
        <w:t>ipr.praha.eu</w:t>
      </w:r>
    </w:p>
    <w:p w:rsidR="00915A72" w:rsidRPr="00915A72" w:rsidRDefault="00915A72" w:rsidP="00915A72">
      <w:pPr>
        <w:spacing w:before="240" w:after="240"/>
        <w:contextualSpacing/>
        <w:rPr>
          <w:rFonts w:ascii="Calibri" w:eastAsia="Times New Roman" w:hAnsi="Calibri" w:cs="Times New Roman"/>
          <w:b/>
          <w:szCs w:val="20"/>
        </w:rPr>
      </w:pPr>
      <w:r w:rsidRPr="00915A72">
        <w:rPr>
          <w:rFonts w:ascii="Calibri" w:eastAsia="Times New Roman" w:hAnsi="Calibri" w:cs="Times New Roman"/>
          <w:b/>
          <w:szCs w:val="20"/>
        </w:rPr>
        <w:tab/>
      </w:r>
    </w:p>
    <w:p w:rsidR="00915A72" w:rsidRPr="00915A72" w:rsidRDefault="00915A72" w:rsidP="00915A72">
      <w:pPr>
        <w:spacing w:before="240" w:after="240"/>
        <w:contextualSpacing/>
        <w:jc w:val="both"/>
        <w:rPr>
          <w:rFonts w:ascii="Calibri" w:eastAsia="Times New Roman" w:hAnsi="Calibri" w:cs="Times New Roman"/>
        </w:rPr>
      </w:pPr>
    </w:p>
    <w:p w:rsidR="00915A72" w:rsidRPr="00915A72" w:rsidRDefault="004364EF" w:rsidP="000B1936">
      <w:pPr>
        <w:pStyle w:val="Nadpis2"/>
      </w:pPr>
      <w:bookmarkStart w:id="3" w:name="_Toc497153237"/>
      <w:r>
        <w:t>Zodpovědný projektant</w:t>
      </w:r>
      <w:bookmarkEnd w:id="3"/>
    </w:p>
    <w:p w:rsidR="00915A72" w:rsidRPr="00915A72" w:rsidRDefault="00915A72" w:rsidP="00915A72">
      <w:pPr>
        <w:spacing w:before="240" w:after="240"/>
        <w:contextualSpacing/>
        <w:rPr>
          <w:rFonts w:ascii="Calibri" w:eastAsia="Times New Roman" w:hAnsi="Calibri" w:cs="Times New Roman"/>
          <w:b/>
          <w:szCs w:val="20"/>
        </w:rPr>
      </w:pPr>
      <w:r w:rsidRPr="00915A72">
        <w:rPr>
          <w:rFonts w:ascii="Calibri" w:eastAsia="Times New Roman" w:hAnsi="Calibri" w:cs="Times New Roman"/>
          <w:b/>
          <w:szCs w:val="20"/>
        </w:rPr>
        <w:t>ŠINDLAR s.r.o.</w:t>
      </w:r>
    </w:p>
    <w:p w:rsidR="00915A72" w:rsidRPr="00915A72" w:rsidRDefault="00915A72" w:rsidP="00915A72">
      <w:pPr>
        <w:spacing w:before="240" w:after="240"/>
        <w:contextualSpacing/>
        <w:rPr>
          <w:rFonts w:ascii="Calibri" w:eastAsia="Times New Roman" w:hAnsi="Calibri" w:cs="Times New Roman"/>
          <w:i/>
          <w:szCs w:val="20"/>
        </w:rPr>
      </w:pPr>
      <w:r w:rsidRPr="00915A72">
        <w:rPr>
          <w:rFonts w:ascii="Calibri" w:eastAsia="Times New Roman" w:hAnsi="Calibri" w:cs="Times New Roman"/>
          <w:i/>
          <w:szCs w:val="20"/>
        </w:rPr>
        <w:t>stavby vodního hospodářství a krajinného inženýrství</w:t>
      </w:r>
    </w:p>
    <w:p w:rsidR="00915A72" w:rsidRPr="00915A72" w:rsidRDefault="00915A72" w:rsidP="00915A72">
      <w:pPr>
        <w:spacing w:before="240" w:after="240"/>
        <w:contextualSpacing/>
        <w:rPr>
          <w:rFonts w:ascii="Calibri" w:eastAsia="Times New Roman" w:hAnsi="Calibri" w:cs="Times New Roman"/>
          <w:szCs w:val="20"/>
        </w:rPr>
      </w:pPr>
    </w:p>
    <w:p w:rsidR="00915A72" w:rsidRPr="00915A72" w:rsidRDefault="00915A72" w:rsidP="00915A72">
      <w:pPr>
        <w:spacing w:before="240" w:after="240"/>
        <w:contextualSpacing/>
        <w:rPr>
          <w:rFonts w:ascii="Calibri" w:eastAsia="Times New Roman" w:hAnsi="Calibri" w:cs="Times New Roman"/>
          <w:szCs w:val="20"/>
        </w:rPr>
      </w:pPr>
      <w:r w:rsidRPr="00915A72">
        <w:rPr>
          <w:rFonts w:ascii="Calibri" w:eastAsia="Times New Roman" w:hAnsi="Calibri" w:cs="Times New Roman"/>
          <w:b/>
          <w:szCs w:val="20"/>
        </w:rPr>
        <w:t>sídlo:</w:t>
      </w:r>
      <w:r w:rsidRPr="00915A72">
        <w:rPr>
          <w:rFonts w:ascii="Calibri" w:eastAsia="Times New Roman" w:hAnsi="Calibri" w:cs="Times New Roman"/>
          <w:b/>
          <w:szCs w:val="20"/>
        </w:rPr>
        <w:tab/>
      </w:r>
      <w:r w:rsidRPr="00915A72">
        <w:rPr>
          <w:rFonts w:ascii="Calibri" w:eastAsia="Times New Roman" w:hAnsi="Calibri" w:cs="Times New Roman"/>
          <w:szCs w:val="20"/>
        </w:rPr>
        <w:tab/>
      </w:r>
      <w:r w:rsidRPr="00915A72">
        <w:rPr>
          <w:rFonts w:ascii="Calibri" w:eastAsia="Times New Roman" w:hAnsi="Calibri" w:cs="Times New Roman"/>
          <w:szCs w:val="20"/>
        </w:rPr>
        <w:tab/>
        <w:t>Na Brně 372/2a</w:t>
      </w:r>
    </w:p>
    <w:p w:rsidR="00915A72" w:rsidRPr="00915A72" w:rsidRDefault="00915A72" w:rsidP="00915A72">
      <w:pPr>
        <w:spacing w:before="240" w:after="240"/>
        <w:contextualSpacing/>
        <w:rPr>
          <w:rFonts w:ascii="Calibri" w:eastAsia="Times New Roman" w:hAnsi="Calibri" w:cs="Times New Roman"/>
          <w:szCs w:val="20"/>
        </w:rPr>
      </w:pPr>
      <w:r w:rsidRPr="00915A72">
        <w:rPr>
          <w:rFonts w:ascii="Calibri" w:eastAsia="Times New Roman" w:hAnsi="Calibri" w:cs="Times New Roman"/>
          <w:szCs w:val="20"/>
        </w:rPr>
        <w:tab/>
      </w:r>
      <w:r w:rsidRPr="00915A72">
        <w:rPr>
          <w:rFonts w:ascii="Calibri" w:eastAsia="Times New Roman" w:hAnsi="Calibri" w:cs="Times New Roman"/>
          <w:szCs w:val="20"/>
        </w:rPr>
        <w:tab/>
      </w:r>
      <w:r w:rsidRPr="00915A72">
        <w:rPr>
          <w:rFonts w:ascii="Calibri" w:eastAsia="Times New Roman" w:hAnsi="Calibri" w:cs="Times New Roman"/>
          <w:szCs w:val="20"/>
        </w:rPr>
        <w:tab/>
        <w:t>500 06 Hradec Králové</w:t>
      </w:r>
    </w:p>
    <w:p w:rsidR="00915A72" w:rsidRPr="00915A72" w:rsidRDefault="00915A72" w:rsidP="00915A72">
      <w:pPr>
        <w:spacing w:before="240" w:after="240"/>
        <w:contextualSpacing/>
        <w:rPr>
          <w:rFonts w:ascii="Calibri" w:eastAsia="Times New Roman" w:hAnsi="Calibri" w:cs="Times New Roman"/>
          <w:szCs w:val="20"/>
        </w:rPr>
      </w:pPr>
      <w:r w:rsidRPr="00915A72">
        <w:rPr>
          <w:rFonts w:ascii="Calibri" w:eastAsia="Times New Roman" w:hAnsi="Calibri" w:cs="Times New Roman"/>
          <w:b/>
          <w:szCs w:val="20"/>
        </w:rPr>
        <w:t>IČO:</w:t>
      </w:r>
      <w:r w:rsidRPr="00915A72">
        <w:rPr>
          <w:rFonts w:ascii="Calibri" w:eastAsia="Times New Roman" w:hAnsi="Calibri" w:cs="Times New Roman"/>
          <w:b/>
          <w:szCs w:val="20"/>
        </w:rPr>
        <w:tab/>
      </w:r>
      <w:r w:rsidRPr="00915A72">
        <w:rPr>
          <w:rFonts w:ascii="Calibri" w:eastAsia="Times New Roman" w:hAnsi="Calibri" w:cs="Times New Roman"/>
          <w:szCs w:val="20"/>
        </w:rPr>
        <w:tab/>
      </w:r>
      <w:r w:rsidRPr="00915A72">
        <w:rPr>
          <w:rFonts w:ascii="Calibri" w:eastAsia="Times New Roman" w:hAnsi="Calibri" w:cs="Times New Roman"/>
          <w:szCs w:val="20"/>
        </w:rPr>
        <w:tab/>
        <w:t>260 03 236</w:t>
      </w:r>
    </w:p>
    <w:p w:rsidR="00915A72" w:rsidRPr="00915A72" w:rsidRDefault="00915A72" w:rsidP="00915A72">
      <w:pPr>
        <w:spacing w:before="240" w:after="240"/>
        <w:contextualSpacing/>
        <w:rPr>
          <w:rFonts w:ascii="Calibri" w:eastAsia="Times New Roman" w:hAnsi="Calibri" w:cs="Times New Roman"/>
          <w:szCs w:val="20"/>
        </w:rPr>
      </w:pPr>
      <w:r w:rsidRPr="00915A72">
        <w:rPr>
          <w:rFonts w:ascii="Calibri" w:eastAsia="Times New Roman" w:hAnsi="Calibri" w:cs="Times New Roman"/>
          <w:b/>
          <w:szCs w:val="20"/>
        </w:rPr>
        <w:t>DIČ:</w:t>
      </w:r>
      <w:r w:rsidRPr="00915A72">
        <w:rPr>
          <w:rFonts w:ascii="Calibri" w:eastAsia="Times New Roman" w:hAnsi="Calibri" w:cs="Times New Roman"/>
          <w:b/>
          <w:szCs w:val="20"/>
        </w:rPr>
        <w:tab/>
      </w:r>
      <w:r w:rsidRPr="00915A72">
        <w:rPr>
          <w:rFonts w:ascii="Calibri" w:eastAsia="Times New Roman" w:hAnsi="Calibri" w:cs="Times New Roman"/>
          <w:szCs w:val="20"/>
        </w:rPr>
        <w:tab/>
      </w:r>
      <w:r w:rsidRPr="00915A72">
        <w:rPr>
          <w:rFonts w:ascii="Calibri" w:eastAsia="Times New Roman" w:hAnsi="Calibri" w:cs="Times New Roman"/>
          <w:szCs w:val="20"/>
        </w:rPr>
        <w:tab/>
        <w:t>CZ 260 03 236</w:t>
      </w:r>
    </w:p>
    <w:p w:rsidR="00915A72" w:rsidRPr="00915A72" w:rsidRDefault="00915A72" w:rsidP="00915A72">
      <w:pPr>
        <w:spacing w:before="240" w:after="240"/>
        <w:contextualSpacing/>
        <w:rPr>
          <w:rFonts w:ascii="Calibri" w:eastAsia="Times New Roman" w:hAnsi="Calibri" w:cs="Times New Roman"/>
          <w:szCs w:val="20"/>
        </w:rPr>
      </w:pPr>
    </w:p>
    <w:p w:rsidR="00915A72" w:rsidRPr="00915A72" w:rsidRDefault="00915A72" w:rsidP="00915A72">
      <w:pPr>
        <w:spacing w:before="240" w:after="240"/>
        <w:contextualSpacing/>
        <w:rPr>
          <w:rFonts w:ascii="Calibri" w:eastAsia="Times New Roman" w:hAnsi="Calibri" w:cs="Times New Roman"/>
          <w:szCs w:val="20"/>
        </w:rPr>
      </w:pPr>
      <w:r w:rsidRPr="00915A72">
        <w:rPr>
          <w:rFonts w:ascii="Calibri" w:eastAsia="Times New Roman" w:hAnsi="Calibri" w:cs="Times New Roman"/>
          <w:b/>
          <w:szCs w:val="20"/>
        </w:rPr>
        <w:t>zástupce:</w:t>
      </w:r>
      <w:r w:rsidRPr="00915A72">
        <w:rPr>
          <w:rFonts w:ascii="Calibri" w:eastAsia="Times New Roman" w:hAnsi="Calibri" w:cs="Times New Roman"/>
          <w:szCs w:val="20"/>
        </w:rPr>
        <w:tab/>
      </w:r>
      <w:r w:rsidRPr="00915A72">
        <w:rPr>
          <w:rFonts w:ascii="Calibri" w:eastAsia="Times New Roman" w:hAnsi="Calibri" w:cs="Times New Roman"/>
          <w:szCs w:val="20"/>
        </w:rPr>
        <w:tab/>
        <w:t>Ing. Miloslav Šindlar, jednatel</w:t>
      </w:r>
    </w:p>
    <w:p w:rsidR="00915A72" w:rsidRPr="00915A72" w:rsidRDefault="00915A72" w:rsidP="00915A72">
      <w:pPr>
        <w:spacing w:before="240" w:after="240"/>
        <w:contextualSpacing/>
        <w:rPr>
          <w:rFonts w:ascii="Calibri" w:eastAsia="Times New Roman" w:hAnsi="Calibri" w:cs="Times New Roman"/>
          <w:szCs w:val="20"/>
        </w:rPr>
      </w:pPr>
      <w:r w:rsidRPr="00915A72">
        <w:rPr>
          <w:rFonts w:ascii="Calibri" w:eastAsia="Times New Roman" w:hAnsi="Calibri" w:cs="Times New Roman"/>
          <w:b/>
          <w:szCs w:val="20"/>
        </w:rPr>
        <w:t>telefon:</w:t>
      </w:r>
      <w:r w:rsidRPr="00915A72">
        <w:rPr>
          <w:rFonts w:ascii="Calibri" w:eastAsia="Times New Roman" w:hAnsi="Calibri" w:cs="Times New Roman"/>
          <w:szCs w:val="20"/>
        </w:rPr>
        <w:t xml:space="preserve"> </w:t>
      </w:r>
      <w:r w:rsidRPr="00915A72">
        <w:rPr>
          <w:rFonts w:ascii="Calibri" w:eastAsia="Times New Roman" w:hAnsi="Calibri" w:cs="Times New Roman"/>
          <w:szCs w:val="20"/>
        </w:rPr>
        <w:tab/>
      </w:r>
      <w:r w:rsidRPr="00915A72">
        <w:rPr>
          <w:rFonts w:ascii="Calibri" w:eastAsia="Times New Roman" w:hAnsi="Calibri" w:cs="Times New Roman"/>
          <w:szCs w:val="20"/>
        </w:rPr>
        <w:tab/>
        <w:t>495 402 560</w:t>
      </w:r>
    </w:p>
    <w:p w:rsidR="00915A72" w:rsidRPr="00915A72" w:rsidRDefault="00915A72" w:rsidP="00915A72">
      <w:pPr>
        <w:spacing w:before="240" w:after="240"/>
        <w:contextualSpacing/>
        <w:rPr>
          <w:rFonts w:ascii="Calibri" w:eastAsia="Times New Roman" w:hAnsi="Calibri" w:cs="Times New Roman"/>
          <w:color w:val="0000FF"/>
          <w:u w:val="single"/>
        </w:rPr>
      </w:pPr>
      <w:r w:rsidRPr="00915A72">
        <w:rPr>
          <w:rFonts w:ascii="Calibri" w:eastAsia="Times New Roman" w:hAnsi="Calibri" w:cs="Times New Roman"/>
          <w:b/>
          <w:szCs w:val="20"/>
        </w:rPr>
        <w:t xml:space="preserve">e-mail: </w:t>
      </w:r>
      <w:r w:rsidRPr="00915A72">
        <w:rPr>
          <w:rFonts w:ascii="Calibri" w:eastAsia="Times New Roman" w:hAnsi="Calibri" w:cs="Times New Roman"/>
          <w:b/>
          <w:szCs w:val="20"/>
        </w:rPr>
        <w:tab/>
      </w:r>
      <w:r w:rsidRPr="00915A72">
        <w:rPr>
          <w:rFonts w:ascii="Calibri" w:eastAsia="Times New Roman" w:hAnsi="Calibri" w:cs="Times New Roman"/>
          <w:szCs w:val="20"/>
        </w:rPr>
        <w:tab/>
      </w:r>
      <w:r w:rsidRPr="00915A72">
        <w:rPr>
          <w:rFonts w:ascii="Calibri" w:eastAsia="Times New Roman" w:hAnsi="Calibri" w:cs="Times New Roman"/>
          <w:szCs w:val="20"/>
        </w:rPr>
        <w:tab/>
      </w:r>
      <w:hyperlink r:id="rId10" w:history="1">
        <w:r w:rsidRPr="00915A72">
          <w:rPr>
            <w:rFonts w:ascii="Calibri" w:eastAsia="Times New Roman" w:hAnsi="Calibri" w:cs="Times New Roman"/>
            <w:color w:val="0000FF"/>
            <w:u w:val="single"/>
          </w:rPr>
          <w:t>info@sindlar.cz</w:t>
        </w:r>
      </w:hyperlink>
    </w:p>
    <w:p w:rsidR="00915A72" w:rsidRPr="00915A72" w:rsidRDefault="00915A72" w:rsidP="00915A72">
      <w:pPr>
        <w:spacing w:before="240" w:after="240"/>
        <w:contextualSpacing/>
        <w:rPr>
          <w:rFonts w:ascii="Calibri" w:eastAsia="Times New Roman" w:hAnsi="Calibri" w:cs="Times New Roman"/>
          <w:szCs w:val="20"/>
        </w:rPr>
      </w:pPr>
      <w:r w:rsidRPr="00915A72">
        <w:rPr>
          <w:rFonts w:ascii="Calibri" w:eastAsia="Times New Roman" w:hAnsi="Calibri" w:cs="Times New Roman"/>
          <w:b/>
          <w:szCs w:val="20"/>
        </w:rPr>
        <w:t>www:</w:t>
      </w:r>
      <w:r w:rsidRPr="00915A72">
        <w:rPr>
          <w:rFonts w:ascii="Calibri" w:eastAsia="Times New Roman" w:hAnsi="Calibri" w:cs="Times New Roman"/>
          <w:b/>
          <w:szCs w:val="20"/>
        </w:rPr>
        <w:tab/>
      </w:r>
      <w:r w:rsidRPr="00915A72">
        <w:rPr>
          <w:rFonts w:ascii="Calibri" w:eastAsia="Times New Roman" w:hAnsi="Calibri" w:cs="Times New Roman"/>
          <w:szCs w:val="20"/>
        </w:rPr>
        <w:tab/>
      </w:r>
      <w:r w:rsidRPr="00915A72">
        <w:rPr>
          <w:rFonts w:ascii="Calibri" w:eastAsia="Times New Roman" w:hAnsi="Calibri" w:cs="Times New Roman"/>
          <w:szCs w:val="20"/>
        </w:rPr>
        <w:tab/>
      </w:r>
      <w:r w:rsidRPr="00915A72">
        <w:rPr>
          <w:rFonts w:ascii="Calibri" w:eastAsia="Times New Roman" w:hAnsi="Calibri" w:cs="Times New Roman"/>
          <w:color w:val="0000FF"/>
          <w:u w:val="single"/>
        </w:rPr>
        <w:t>http://</w:t>
      </w:r>
      <w:hyperlink r:id="rId11" w:history="1">
        <w:r w:rsidRPr="00915A72">
          <w:rPr>
            <w:rFonts w:ascii="Calibri" w:eastAsia="Times New Roman" w:hAnsi="Calibri" w:cs="Times New Roman"/>
            <w:color w:val="0000FF"/>
            <w:u w:val="single"/>
          </w:rPr>
          <w:t>www.sindlar.cz</w:t>
        </w:r>
      </w:hyperlink>
    </w:p>
    <w:p w:rsidR="00915A72" w:rsidRPr="00915A72" w:rsidRDefault="00915A72" w:rsidP="00915A72">
      <w:pPr>
        <w:spacing w:before="240" w:after="240"/>
        <w:contextualSpacing/>
        <w:rPr>
          <w:rFonts w:ascii="Calibri" w:eastAsia="Times New Roman" w:hAnsi="Calibri" w:cs="Times New Roman"/>
          <w:szCs w:val="20"/>
        </w:rPr>
      </w:pPr>
    </w:p>
    <w:p w:rsidR="00915A72" w:rsidRPr="00915A72" w:rsidRDefault="00915A72" w:rsidP="00915A72">
      <w:pPr>
        <w:spacing w:before="240" w:after="240"/>
        <w:contextualSpacing/>
        <w:rPr>
          <w:rFonts w:ascii="Calibri" w:eastAsia="Times New Roman" w:hAnsi="Calibri" w:cs="Times New Roman"/>
          <w:b/>
          <w:szCs w:val="20"/>
        </w:rPr>
      </w:pPr>
      <w:r w:rsidRPr="00915A72">
        <w:rPr>
          <w:rFonts w:ascii="Calibri" w:eastAsia="Times New Roman" w:hAnsi="Calibri" w:cs="Times New Roman"/>
          <w:b/>
          <w:szCs w:val="20"/>
        </w:rPr>
        <w:t>Pracovní tým:</w:t>
      </w:r>
    </w:p>
    <w:p w:rsidR="00915A72" w:rsidRPr="00915A72" w:rsidRDefault="00915A72" w:rsidP="00915A72">
      <w:pPr>
        <w:spacing w:before="240" w:after="240"/>
        <w:contextualSpacing/>
        <w:rPr>
          <w:rFonts w:ascii="Calibri" w:eastAsia="Times New Roman" w:hAnsi="Calibri" w:cs="Times New Roman"/>
          <w:szCs w:val="20"/>
        </w:rPr>
      </w:pPr>
    </w:p>
    <w:p w:rsidR="00915A72" w:rsidRPr="00915A72" w:rsidRDefault="00915A72" w:rsidP="00915A72">
      <w:pPr>
        <w:spacing w:before="240" w:after="240"/>
        <w:ind w:left="2124" w:hanging="2124"/>
        <w:contextualSpacing/>
        <w:rPr>
          <w:rFonts w:ascii="Calibri" w:eastAsia="Times New Roman" w:hAnsi="Calibri" w:cs="Times New Roman"/>
          <w:szCs w:val="20"/>
        </w:rPr>
      </w:pPr>
      <w:r w:rsidRPr="00915A72">
        <w:rPr>
          <w:rFonts w:ascii="Calibri" w:eastAsia="Times New Roman" w:hAnsi="Calibri" w:cs="Times New Roman"/>
          <w:b/>
          <w:szCs w:val="20"/>
        </w:rPr>
        <w:t>Ing. Miloslav Šindlar</w:t>
      </w:r>
      <w:r w:rsidRPr="00915A72">
        <w:rPr>
          <w:rFonts w:ascii="Calibri" w:eastAsia="Times New Roman" w:hAnsi="Calibri" w:cs="Times New Roman"/>
          <w:szCs w:val="20"/>
        </w:rPr>
        <w:tab/>
        <w:t>autorizovaný inženýr; číslo autorizace 0700929, obor IV00 - stavby vodního hospodářství a krajinného inženýrství</w:t>
      </w:r>
    </w:p>
    <w:p w:rsidR="00915A72" w:rsidRPr="00915A72" w:rsidRDefault="008A2890" w:rsidP="00915A72">
      <w:pPr>
        <w:spacing w:before="240" w:after="240"/>
        <w:contextualSpacing/>
        <w:rPr>
          <w:rFonts w:ascii="Calibri" w:eastAsia="Times New Roman" w:hAnsi="Calibri" w:cs="Times New Roman"/>
          <w:szCs w:val="20"/>
        </w:rPr>
      </w:pPr>
      <w:r w:rsidRPr="008A2890">
        <w:rPr>
          <w:rFonts w:ascii="Calibri" w:eastAsia="Times New Roman" w:hAnsi="Calibri" w:cs="Times New Roman"/>
          <w:b/>
          <w:szCs w:val="20"/>
        </w:rPr>
        <w:t xml:space="preserve">Ing. Tereza </w:t>
      </w:r>
      <w:proofErr w:type="spellStart"/>
      <w:r w:rsidRPr="008A2890">
        <w:rPr>
          <w:rFonts w:ascii="Calibri" w:eastAsia="Times New Roman" w:hAnsi="Calibri" w:cs="Times New Roman"/>
          <w:b/>
          <w:szCs w:val="20"/>
        </w:rPr>
        <w:t>Šindlarová</w:t>
      </w:r>
      <w:proofErr w:type="spellEnd"/>
      <w:r w:rsidR="00915A72" w:rsidRPr="00915A72">
        <w:rPr>
          <w:rFonts w:ascii="Calibri" w:eastAsia="Times New Roman" w:hAnsi="Calibri" w:cs="Times New Roman"/>
          <w:szCs w:val="20"/>
        </w:rPr>
        <w:tab/>
        <w:t>vedoucí zakázky a kontrola</w:t>
      </w:r>
    </w:p>
    <w:p w:rsidR="00915A72" w:rsidRPr="00915A72" w:rsidRDefault="008A2890" w:rsidP="00915A72">
      <w:pPr>
        <w:spacing w:before="240" w:after="240"/>
        <w:contextualSpacing/>
        <w:rPr>
          <w:rFonts w:ascii="Calibri" w:eastAsia="Times New Roman" w:hAnsi="Calibri" w:cs="Times New Roman"/>
          <w:b/>
          <w:szCs w:val="20"/>
        </w:rPr>
      </w:pPr>
      <w:r>
        <w:rPr>
          <w:rFonts w:ascii="Calibri" w:eastAsia="Times New Roman" w:hAnsi="Calibri" w:cs="Times New Roman"/>
          <w:b/>
          <w:szCs w:val="20"/>
        </w:rPr>
        <w:t>Martin Brauner</w:t>
      </w:r>
      <w:r>
        <w:rPr>
          <w:rFonts w:ascii="Calibri" w:eastAsia="Times New Roman" w:hAnsi="Calibri" w:cs="Times New Roman"/>
          <w:b/>
          <w:szCs w:val="20"/>
        </w:rPr>
        <w:tab/>
      </w:r>
      <w:r w:rsidR="00915A72" w:rsidRPr="00915A72">
        <w:rPr>
          <w:rFonts w:ascii="Calibri" w:eastAsia="Times New Roman" w:hAnsi="Calibri" w:cs="Times New Roman"/>
          <w:b/>
          <w:szCs w:val="20"/>
        </w:rPr>
        <w:tab/>
      </w:r>
      <w:r w:rsidR="00915A72">
        <w:rPr>
          <w:rFonts w:ascii="Calibri" w:eastAsia="Times New Roman" w:hAnsi="Calibri" w:cs="Times New Roman"/>
          <w:szCs w:val="20"/>
        </w:rPr>
        <w:t>zpracování materiálů</w:t>
      </w:r>
    </w:p>
    <w:p w:rsidR="00915A72" w:rsidRDefault="00915A72">
      <w:pPr>
        <w:rPr>
          <w:rFonts w:ascii="Calibri" w:hAnsi="Calibri" w:cs="Calibri"/>
          <w:sz w:val="24"/>
          <w:u w:val="single"/>
        </w:rPr>
      </w:pPr>
      <w:r>
        <w:rPr>
          <w:rFonts w:ascii="Calibri" w:hAnsi="Calibri" w:cs="Calibri"/>
          <w:sz w:val="24"/>
          <w:u w:val="single"/>
        </w:rPr>
        <w:br w:type="page"/>
      </w:r>
    </w:p>
    <w:p w:rsidR="00683DB2" w:rsidRPr="00683DB2" w:rsidRDefault="00683DB2" w:rsidP="00BE6D0A">
      <w:pPr>
        <w:pStyle w:val="Nadpis1"/>
      </w:pPr>
      <w:bookmarkStart w:id="4" w:name="_Toc492979208"/>
      <w:bookmarkStart w:id="5" w:name="_Toc497153238"/>
      <w:r w:rsidRPr="00683DB2">
        <w:lastRenderedPageBreak/>
        <w:t>Úvod</w:t>
      </w:r>
      <w:bookmarkEnd w:id="4"/>
      <w:bookmarkEnd w:id="5"/>
    </w:p>
    <w:p w:rsidR="00683DB2" w:rsidRPr="00683DB2" w:rsidRDefault="00683DB2" w:rsidP="00676934">
      <w:pPr>
        <w:spacing w:before="120" w:after="120" w:line="240" w:lineRule="auto"/>
        <w:jc w:val="both"/>
        <w:rPr>
          <w:rFonts w:ascii="Calibri" w:eastAsia="Times New Roman" w:hAnsi="Calibri" w:cs="Times New Roman"/>
          <w:szCs w:val="24"/>
        </w:rPr>
      </w:pPr>
      <w:r w:rsidRPr="00683DB2">
        <w:rPr>
          <w:rFonts w:ascii="Calibri" w:eastAsia="Times New Roman" w:hAnsi="Calibri" w:cs="Times New Roman"/>
          <w:szCs w:val="24"/>
        </w:rPr>
        <w:t xml:space="preserve">Tato dokumentace je vypracována na základě </w:t>
      </w:r>
      <w:r w:rsidR="008A2890">
        <w:rPr>
          <w:rFonts w:ascii="Calibri" w:eastAsia="Times New Roman" w:hAnsi="Calibri" w:cs="Times New Roman"/>
          <w:szCs w:val="24"/>
        </w:rPr>
        <w:t xml:space="preserve">objednávky </w:t>
      </w:r>
      <w:r w:rsidRPr="00683DB2">
        <w:rPr>
          <w:rFonts w:ascii="Calibri" w:eastAsia="Times New Roman" w:hAnsi="Calibri" w:cs="Times New Roman"/>
          <w:szCs w:val="24"/>
        </w:rPr>
        <w:t xml:space="preserve">č. </w:t>
      </w:r>
      <w:r w:rsidR="008A2890">
        <w:rPr>
          <w:rFonts w:ascii="Calibri" w:eastAsia="Times New Roman" w:hAnsi="Calibri" w:cs="Times New Roman"/>
          <w:szCs w:val="24"/>
        </w:rPr>
        <w:t>ZAK 17-0163</w:t>
      </w:r>
      <w:r w:rsidR="008A2890">
        <w:rPr>
          <w:rFonts w:ascii="Calibri" w:eastAsia="Times New Roman" w:hAnsi="Calibri" w:cs="Times New Roman"/>
          <w:szCs w:val="24"/>
          <w:lang w:val="en-US"/>
        </w:rPr>
        <w:t>/o</w:t>
      </w:r>
      <w:r w:rsidRPr="00683DB2">
        <w:rPr>
          <w:rFonts w:ascii="Calibri" w:eastAsia="Times New Roman" w:hAnsi="Calibri" w:cs="Times New Roman"/>
          <w:szCs w:val="24"/>
        </w:rPr>
        <w:t xml:space="preserve"> (evide</w:t>
      </w:r>
      <w:r w:rsidR="008A2890">
        <w:rPr>
          <w:rFonts w:ascii="Calibri" w:eastAsia="Times New Roman" w:hAnsi="Calibri" w:cs="Times New Roman"/>
          <w:szCs w:val="24"/>
        </w:rPr>
        <w:t>nční číslo objednatele) ze dne 20</w:t>
      </w:r>
      <w:r w:rsidRPr="00683DB2">
        <w:rPr>
          <w:rFonts w:ascii="Calibri" w:eastAsia="Times New Roman" w:hAnsi="Calibri" w:cs="Times New Roman"/>
          <w:szCs w:val="24"/>
        </w:rPr>
        <w:t xml:space="preserve">. července 2017 mezi zhotovitelem ŠINDLAR s.r.o. a objednatelem </w:t>
      </w:r>
      <w:r w:rsidR="008A2890">
        <w:rPr>
          <w:rFonts w:ascii="Calibri" w:eastAsia="Times New Roman" w:hAnsi="Calibri" w:cs="Times New Roman"/>
          <w:szCs w:val="24"/>
        </w:rPr>
        <w:t>Institut plánování a rozvoje hlavního města Prahy</w:t>
      </w:r>
      <w:r w:rsidRPr="00683DB2">
        <w:rPr>
          <w:rFonts w:ascii="Calibri" w:eastAsia="Times New Roman" w:hAnsi="Calibri" w:cs="Times New Roman"/>
          <w:szCs w:val="24"/>
        </w:rPr>
        <w:t>.</w:t>
      </w:r>
    </w:p>
    <w:p w:rsidR="009C07B8" w:rsidRPr="00683DB2" w:rsidRDefault="00683DB2" w:rsidP="00676934">
      <w:pPr>
        <w:spacing w:before="120" w:after="120" w:line="240" w:lineRule="auto"/>
        <w:jc w:val="both"/>
        <w:rPr>
          <w:rFonts w:ascii="Calibri" w:eastAsia="Times New Roman" w:hAnsi="Calibri" w:cs="Times New Roman"/>
          <w:szCs w:val="24"/>
        </w:rPr>
      </w:pPr>
      <w:r w:rsidRPr="00683DB2">
        <w:rPr>
          <w:rFonts w:ascii="Calibri" w:eastAsia="Times New Roman" w:hAnsi="Calibri" w:cs="Times New Roman"/>
          <w:szCs w:val="24"/>
        </w:rPr>
        <w:t xml:space="preserve">Předmětem </w:t>
      </w:r>
      <w:r w:rsidR="008A2890">
        <w:rPr>
          <w:rFonts w:ascii="Calibri" w:eastAsia="Times New Roman" w:hAnsi="Calibri" w:cs="Times New Roman"/>
          <w:szCs w:val="24"/>
        </w:rPr>
        <w:t>objednávky</w:t>
      </w:r>
      <w:r w:rsidR="009C07B8">
        <w:rPr>
          <w:rFonts w:ascii="Calibri" w:eastAsia="Times New Roman" w:hAnsi="Calibri" w:cs="Times New Roman"/>
          <w:szCs w:val="24"/>
        </w:rPr>
        <w:t xml:space="preserve"> je aktualizace (půdorysného) plánu průlehu z Koncepce Císařského ostrova vzhledem ke změně majetkoprávních vztahů jako podklad pro urbanistickou studii nábřeží stromovky a přemostění na Císařský ostrov. Tento podklad bude využit také pro zadání studie proveditelnosti revitalizace Divoká Vltava a výkupy dotčených pozemků.</w:t>
      </w:r>
    </w:p>
    <w:p w:rsidR="00943A7D" w:rsidRDefault="004364EF" w:rsidP="00943A7D">
      <w:pPr>
        <w:pStyle w:val="Nadpis1"/>
      </w:pPr>
      <w:bookmarkStart w:id="6" w:name="_Toc492979209"/>
      <w:bookmarkStart w:id="7" w:name="_Toc492980563"/>
      <w:bookmarkStart w:id="8" w:name="_Toc497153239"/>
      <w:r>
        <w:t>předmět plnění</w:t>
      </w:r>
      <w:bookmarkEnd w:id="8"/>
    </w:p>
    <w:p w:rsidR="002E49B2" w:rsidRDefault="00B505E0" w:rsidP="00943A7D">
      <w:r w:rsidRPr="009C07B8">
        <w:t>Vzhledem k</w:t>
      </w:r>
      <w:r w:rsidR="009C07B8" w:rsidRPr="009C07B8">
        <w:t> řešení majetkoprávních vztahů, které bylo nejasné z hlediska úspěšnosti výkupů problémových pozemků</w:t>
      </w:r>
      <w:r w:rsidR="002E49B2">
        <w:t>, byla</w:t>
      </w:r>
      <w:r w:rsidR="009C07B8" w:rsidRPr="009C07B8">
        <w:t xml:space="preserve"> týmem řešitelů studie </w:t>
      </w:r>
      <w:r w:rsidR="007B1018" w:rsidRPr="007B1018">
        <w:t>Koncepce Císařského ostrova</w:t>
      </w:r>
      <w:r w:rsidR="002E49B2">
        <w:t xml:space="preserve"> zpracována dvě variantní řešení. </w:t>
      </w:r>
    </w:p>
    <w:p w:rsidR="002E49B2" w:rsidRDefault="002E49B2" w:rsidP="009C07B8">
      <w:r>
        <w:t>Předmětem řešení bylo celkem pět pozemků v </w:t>
      </w:r>
      <w:proofErr w:type="spellStart"/>
      <w:r>
        <w:t>k.ú</w:t>
      </w:r>
      <w:proofErr w:type="spellEnd"/>
      <w:r>
        <w:t xml:space="preserve"> </w:t>
      </w:r>
      <w:proofErr w:type="gramStart"/>
      <w:r>
        <w:t xml:space="preserve">Troja </w:t>
      </w:r>
      <w:r w:rsidRPr="002E49B2">
        <w:t>- ok</w:t>
      </w:r>
      <w:r>
        <w:t>res</w:t>
      </w:r>
      <w:proofErr w:type="gramEnd"/>
      <w:r>
        <w:t xml:space="preserve"> Hlavní město Praha (730190): </w:t>
      </w:r>
      <w:proofErr w:type="spellStart"/>
      <w:r>
        <w:t>p.č</w:t>
      </w:r>
      <w:proofErr w:type="spellEnd"/>
      <w:r>
        <w:t>. 1906,</w:t>
      </w:r>
      <w:r w:rsidRPr="002E49B2">
        <w:t xml:space="preserve"> </w:t>
      </w:r>
      <w:proofErr w:type="spellStart"/>
      <w:r w:rsidRPr="002E49B2">
        <w:t>p.č</w:t>
      </w:r>
      <w:proofErr w:type="spellEnd"/>
      <w:r w:rsidRPr="002E49B2">
        <w:t>. 1907/1</w:t>
      </w:r>
      <w:r>
        <w:t xml:space="preserve">, </w:t>
      </w:r>
      <w:proofErr w:type="spellStart"/>
      <w:r w:rsidRPr="002E49B2">
        <w:t>p.č</w:t>
      </w:r>
      <w:proofErr w:type="spellEnd"/>
      <w:r w:rsidRPr="002E49B2">
        <w:t xml:space="preserve">. 1893/19, </w:t>
      </w:r>
      <w:proofErr w:type="spellStart"/>
      <w:r w:rsidRPr="002E49B2">
        <w:t>p.č</w:t>
      </w:r>
      <w:proofErr w:type="spellEnd"/>
      <w:r w:rsidRPr="002E49B2">
        <w:t xml:space="preserve">. 1893/11, </w:t>
      </w:r>
      <w:proofErr w:type="spellStart"/>
      <w:r w:rsidRPr="002E49B2">
        <w:t>p.č</w:t>
      </w:r>
      <w:proofErr w:type="spellEnd"/>
      <w:r w:rsidRPr="002E49B2">
        <w:t>. 1893/13</w:t>
      </w:r>
      <w:r>
        <w:t>.</w:t>
      </w:r>
    </w:p>
    <w:p w:rsidR="002E49B2" w:rsidRDefault="002E49B2" w:rsidP="009C07B8">
      <w:r>
        <w:t>Pozemky</w:t>
      </w:r>
      <w:r w:rsidR="009C07B8" w:rsidRPr="009C07B8">
        <w:t xml:space="preserve"> </w:t>
      </w:r>
      <w:proofErr w:type="spellStart"/>
      <w:r w:rsidR="009C07B8" w:rsidRPr="009C07B8">
        <w:t>p.č</w:t>
      </w:r>
      <w:proofErr w:type="spellEnd"/>
      <w:r w:rsidR="009C07B8" w:rsidRPr="009C07B8">
        <w:t xml:space="preserve">. 1906 a </w:t>
      </w:r>
      <w:proofErr w:type="spellStart"/>
      <w:r w:rsidR="009C07B8" w:rsidRPr="009C07B8">
        <w:t>p.č</w:t>
      </w:r>
      <w:proofErr w:type="spellEnd"/>
      <w:r w:rsidR="009C07B8" w:rsidRPr="009C07B8">
        <w:t>.</w:t>
      </w:r>
      <w:r w:rsidR="007B1018">
        <w:t xml:space="preserve"> 1907</w:t>
      </w:r>
      <w:r w:rsidR="007B1018">
        <w:rPr>
          <w:lang w:val="en-US"/>
        </w:rPr>
        <w:t>/1</w:t>
      </w:r>
      <w:r w:rsidR="009C07B8" w:rsidRPr="009C07B8">
        <w:t xml:space="preserve"> </w:t>
      </w:r>
      <w:r>
        <w:t xml:space="preserve">byly určeny k výkupu. V případě, že se tyto pozemky nepodaří vykoupit dojde k významnému snížení efektu akce zúžením průtočného profilu Vltavy. </w:t>
      </w:r>
    </w:p>
    <w:p w:rsidR="009C07B8" w:rsidRDefault="009C07B8" w:rsidP="009C07B8">
      <w:r w:rsidRPr="009C07B8">
        <w:t xml:space="preserve">V případě, že by se nepodařilo vykoupit pozemky </w:t>
      </w:r>
      <w:proofErr w:type="spellStart"/>
      <w:r w:rsidR="002E49B2">
        <w:t>p.č</w:t>
      </w:r>
      <w:proofErr w:type="spellEnd"/>
      <w:r w:rsidR="002E49B2">
        <w:t>. </w:t>
      </w:r>
      <w:r w:rsidRPr="009C07B8">
        <w:t>1893/19,</w:t>
      </w:r>
      <w:r w:rsidR="004364EF">
        <w:t xml:space="preserve"> </w:t>
      </w:r>
      <w:proofErr w:type="spellStart"/>
      <w:r w:rsidR="004364EF">
        <w:t>p.č</w:t>
      </w:r>
      <w:proofErr w:type="spellEnd"/>
      <w:r w:rsidR="004364EF">
        <w:t>.</w:t>
      </w:r>
      <w:r w:rsidRPr="009C07B8">
        <w:t xml:space="preserve"> 1893/11, </w:t>
      </w:r>
      <w:proofErr w:type="spellStart"/>
      <w:r w:rsidR="004364EF">
        <w:t>p.č</w:t>
      </w:r>
      <w:proofErr w:type="spellEnd"/>
      <w:r w:rsidR="004364EF">
        <w:t xml:space="preserve">. </w:t>
      </w:r>
      <w:r w:rsidRPr="009C07B8">
        <w:t xml:space="preserve">1893/13 byla zpracována varianta V2, </w:t>
      </w:r>
      <w:r>
        <w:t>jejíž funkčnost je výrazně snížena a vytváří potenciální rizika příčného proudění v plavebním kanále při odběru jedním otvorem odběrného objektu. Nicméně i tato varianta je realizovatelná, v případě, že by došlo k zablokování majetkoprávních jednání. Obě varianty jsou pro přehlednost výstupů vloženy do výkresů 1. bez mapového podkladu</w:t>
      </w:r>
      <w:r w:rsidR="00DA465A">
        <w:t>,</w:t>
      </w:r>
      <w:r>
        <w:t xml:space="preserve"> 2</w:t>
      </w:r>
      <w:r w:rsidR="00DA465A">
        <w:t>.</w:t>
      </w:r>
      <w:r w:rsidR="00DA465A">
        <w:t xml:space="preserve"> na podkladu katastrální mapy, 3. na podkladu </w:t>
      </w:r>
      <w:proofErr w:type="spellStart"/>
      <w:r w:rsidR="00DA465A">
        <w:t>ortofotomapy</w:t>
      </w:r>
      <w:proofErr w:type="spellEnd"/>
      <w:r w:rsidR="00DA465A">
        <w:t xml:space="preserve">. Nad rámec zadání byly vyřešeny rozsahy </w:t>
      </w:r>
      <w:r w:rsidR="00DA465A">
        <w:t>k</w:t>
      </w:r>
      <w:r>
        <w:t xml:space="preserve">ácení s respektováním </w:t>
      </w:r>
      <w:r w:rsidR="004364EF">
        <w:t xml:space="preserve">maximálně možného rozsahu zachovaných vzrostlých stromů a s respektováním extrémně významných jedinců. Dále nad rámec zadání byl plánovaný záměr rozdělen na šest stavebních objektů tvořící logickou návaznost pro následující zadání prací. </w:t>
      </w:r>
    </w:p>
    <w:p w:rsidR="004364EF" w:rsidRPr="009C07B8" w:rsidRDefault="004364EF" w:rsidP="009C07B8">
      <w:r>
        <w:t xml:space="preserve">Dále byly upřesněny z nového tachymetrického zaměření aktualizované charakteristické podélné profily a příčné řezy řešeným územím. </w:t>
      </w:r>
    </w:p>
    <w:p w:rsidR="009D301F" w:rsidRDefault="004364EF" w:rsidP="006B1C8B">
      <w:pPr>
        <w:pStyle w:val="Nadpis1"/>
        <w:pBdr>
          <w:bottom w:val="single" w:sz="24" w:space="0" w:color="F2F2F2"/>
        </w:pBdr>
      </w:pPr>
      <w:bookmarkStart w:id="9" w:name="_Toc497153240"/>
      <w:bookmarkEnd w:id="6"/>
      <w:bookmarkEnd w:id="7"/>
      <w:r>
        <w:t>Závěr</w:t>
      </w:r>
      <w:bookmarkEnd w:id="9"/>
    </w:p>
    <w:p w:rsidR="004364EF" w:rsidRDefault="004364EF" w:rsidP="004364EF">
      <w:r>
        <w:t>Předložená dokumentace zajišťuje upřesněné řešení projektu Divoká Vltava, který je realizovatelný ve všech majetkoprávních variantách řešení.</w:t>
      </w:r>
    </w:p>
    <w:p w:rsidR="00DA465A" w:rsidRDefault="00DA465A" w:rsidP="004364EF"/>
    <w:p w:rsidR="00DA465A" w:rsidRDefault="00DA465A" w:rsidP="004364EF"/>
    <w:p w:rsidR="00DA465A" w:rsidRDefault="00DA465A" w:rsidP="004364EF"/>
    <w:p w:rsidR="00DA465A" w:rsidRDefault="00DA465A">
      <w:r>
        <w:br w:type="page"/>
      </w:r>
    </w:p>
    <w:p w:rsidR="00DA465A" w:rsidRDefault="00DA465A" w:rsidP="00DA465A">
      <w:pPr>
        <w:pStyle w:val="Nadpis1"/>
        <w:numPr>
          <w:ilvl w:val="0"/>
          <w:numId w:val="0"/>
        </w:numPr>
        <w:pBdr>
          <w:bottom w:val="single" w:sz="24" w:space="0" w:color="F2F2F2"/>
        </w:pBdr>
        <w:ind w:left="432" w:hanging="432"/>
      </w:pPr>
      <w:r>
        <w:lastRenderedPageBreak/>
        <w:t>Obsah dokumentace</w:t>
      </w:r>
    </w:p>
    <w:p w:rsidR="00DA465A" w:rsidRPr="005A5BB3" w:rsidRDefault="00DA465A" w:rsidP="00AB069B">
      <w:pPr>
        <w:pStyle w:val="Odstavecseseznamem"/>
        <w:numPr>
          <w:ilvl w:val="0"/>
          <w:numId w:val="9"/>
        </w:numPr>
        <w:autoSpaceDE w:val="0"/>
        <w:autoSpaceDN w:val="0"/>
        <w:adjustRightInd w:val="0"/>
        <w:ind w:left="709" w:hanging="709"/>
        <w:rPr>
          <w:sz w:val="24"/>
        </w:rPr>
      </w:pPr>
      <w:r w:rsidRPr="005A5BB3">
        <w:rPr>
          <w:sz w:val="24"/>
        </w:rPr>
        <w:t>Průvodní zpráva</w:t>
      </w:r>
    </w:p>
    <w:p w:rsidR="00DA465A" w:rsidRPr="005A5BB3" w:rsidRDefault="00AB069B" w:rsidP="00AB069B">
      <w:pPr>
        <w:pStyle w:val="Odstavecseseznamem"/>
        <w:numPr>
          <w:ilvl w:val="0"/>
          <w:numId w:val="9"/>
        </w:numPr>
        <w:autoSpaceDE w:val="0"/>
        <w:autoSpaceDN w:val="0"/>
        <w:adjustRightInd w:val="0"/>
        <w:ind w:left="709" w:hanging="709"/>
        <w:rPr>
          <w:sz w:val="24"/>
        </w:rPr>
      </w:pPr>
      <w:r w:rsidRPr="005A5BB3">
        <w:rPr>
          <w:sz w:val="24"/>
        </w:rPr>
        <w:t>Výkresová dokumentace</w:t>
      </w:r>
    </w:p>
    <w:p w:rsidR="00DA465A" w:rsidRPr="005A5BB3" w:rsidRDefault="00DA465A" w:rsidP="00AB069B">
      <w:pPr>
        <w:pStyle w:val="Odstavecseseznamem"/>
        <w:numPr>
          <w:ilvl w:val="1"/>
          <w:numId w:val="9"/>
        </w:numPr>
        <w:autoSpaceDE w:val="0"/>
        <w:autoSpaceDN w:val="0"/>
        <w:adjustRightInd w:val="0"/>
        <w:ind w:left="709" w:hanging="709"/>
        <w:rPr>
          <w:sz w:val="24"/>
        </w:rPr>
      </w:pPr>
      <w:r w:rsidRPr="005A5BB3">
        <w:rPr>
          <w:sz w:val="24"/>
        </w:rPr>
        <w:t>Varianta V1 – bez mapového podkladu</w:t>
      </w:r>
    </w:p>
    <w:p w:rsidR="00DA465A" w:rsidRPr="005A5BB3" w:rsidRDefault="00DA465A" w:rsidP="00AB069B">
      <w:pPr>
        <w:pStyle w:val="Odstavecseseznamem"/>
        <w:numPr>
          <w:ilvl w:val="1"/>
          <w:numId w:val="9"/>
        </w:numPr>
        <w:autoSpaceDE w:val="0"/>
        <w:autoSpaceDN w:val="0"/>
        <w:adjustRightInd w:val="0"/>
        <w:ind w:left="709" w:hanging="709"/>
        <w:rPr>
          <w:sz w:val="24"/>
        </w:rPr>
      </w:pPr>
      <w:r w:rsidRPr="005A5BB3">
        <w:rPr>
          <w:sz w:val="24"/>
        </w:rPr>
        <w:t>Varianta V1 – na podkladu katastrální mapy</w:t>
      </w:r>
    </w:p>
    <w:p w:rsidR="00DA465A" w:rsidRPr="005A5BB3" w:rsidRDefault="00DA465A" w:rsidP="00AB069B">
      <w:pPr>
        <w:pStyle w:val="Odstavecseseznamem"/>
        <w:numPr>
          <w:ilvl w:val="1"/>
          <w:numId w:val="9"/>
        </w:numPr>
        <w:autoSpaceDE w:val="0"/>
        <w:autoSpaceDN w:val="0"/>
        <w:adjustRightInd w:val="0"/>
        <w:ind w:left="709" w:hanging="709"/>
        <w:rPr>
          <w:sz w:val="24"/>
        </w:rPr>
      </w:pPr>
      <w:r w:rsidRPr="005A5BB3">
        <w:rPr>
          <w:sz w:val="24"/>
        </w:rPr>
        <w:t xml:space="preserve">Varianta V1 – na podkladu </w:t>
      </w:r>
      <w:proofErr w:type="spellStart"/>
      <w:r w:rsidRPr="005A5BB3">
        <w:rPr>
          <w:sz w:val="24"/>
        </w:rPr>
        <w:t>ortofotomapy</w:t>
      </w:r>
      <w:proofErr w:type="spellEnd"/>
    </w:p>
    <w:p w:rsidR="00DA465A" w:rsidRPr="005A5BB3" w:rsidRDefault="00DA465A" w:rsidP="00AB069B">
      <w:pPr>
        <w:pStyle w:val="Odstavecseseznamem"/>
        <w:numPr>
          <w:ilvl w:val="1"/>
          <w:numId w:val="9"/>
        </w:numPr>
        <w:autoSpaceDE w:val="0"/>
        <w:autoSpaceDN w:val="0"/>
        <w:adjustRightInd w:val="0"/>
        <w:ind w:left="709" w:hanging="709"/>
        <w:rPr>
          <w:sz w:val="24"/>
        </w:rPr>
      </w:pPr>
      <w:r w:rsidRPr="005A5BB3">
        <w:rPr>
          <w:sz w:val="24"/>
        </w:rPr>
        <w:t xml:space="preserve">Varianta V2 </w:t>
      </w:r>
      <w:r w:rsidRPr="005A5BB3">
        <w:rPr>
          <w:sz w:val="24"/>
        </w:rPr>
        <w:t>– bez mapového podkladu</w:t>
      </w:r>
      <w:bookmarkStart w:id="10" w:name="_GoBack"/>
      <w:bookmarkEnd w:id="10"/>
    </w:p>
    <w:p w:rsidR="00DA465A" w:rsidRPr="005A5BB3" w:rsidRDefault="00DA465A" w:rsidP="00AB069B">
      <w:pPr>
        <w:pStyle w:val="Odstavecseseznamem"/>
        <w:numPr>
          <w:ilvl w:val="1"/>
          <w:numId w:val="9"/>
        </w:numPr>
        <w:autoSpaceDE w:val="0"/>
        <w:autoSpaceDN w:val="0"/>
        <w:adjustRightInd w:val="0"/>
        <w:ind w:left="709" w:hanging="709"/>
        <w:rPr>
          <w:sz w:val="24"/>
        </w:rPr>
      </w:pPr>
      <w:r w:rsidRPr="005A5BB3">
        <w:rPr>
          <w:sz w:val="24"/>
        </w:rPr>
        <w:t>Varianta V</w:t>
      </w:r>
      <w:r w:rsidRPr="005A5BB3">
        <w:rPr>
          <w:sz w:val="24"/>
        </w:rPr>
        <w:t>2</w:t>
      </w:r>
      <w:r w:rsidRPr="005A5BB3">
        <w:rPr>
          <w:sz w:val="24"/>
        </w:rPr>
        <w:t xml:space="preserve"> – na podkladu katastrální mapy</w:t>
      </w:r>
    </w:p>
    <w:p w:rsidR="00DA465A" w:rsidRPr="005A5BB3" w:rsidRDefault="00DA465A" w:rsidP="00AB069B">
      <w:pPr>
        <w:pStyle w:val="Odstavecseseznamem"/>
        <w:numPr>
          <w:ilvl w:val="1"/>
          <w:numId w:val="9"/>
        </w:numPr>
        <w:autoSpaceDE w:val="0"/>
        <w:autoSpaceDN w:val="0"/>
        <w:adjustRightInd w:val="0"/>
        <w:ind w:left="709" w:hanging="709"/>
        <w:rPr>
          <w:sz w:val="24"/>
        </w:rPr>
      </w:pPr>
      <w:r w:rsidRPr="005A5BB3">
        <w:rPr>
          <w:sz w:val="24"/>
        </w:rPr>
        <w:t>Varianta V</w:t>
      </w:r>
      <w:r w:rsidRPr="005A5BB3">
        <w:rPr>
          <w:sz w:val="24"/>
        </w:rPr>
        <w:t>2</w:t>
      </w:r>
      <w:r w:rsidRPr="005A5BB3">
        <w:rPr>
          <w:sz w:val="24"/>
        </w:rPr>
        <w:t xml:space="preserve">– na podkladu </w:t>
      </w:r>
      <w:proofErr w:type="spellStart"/>
      <w:r w:rsidRPr="005A5BB3">
        <w:rPr>
          <w:sz w:val="24"/>
        </w:rPr>
        <w:t>ortofotomapy</w:t>
      </w:r>
      <w:proofErr w:type="spellEnd"/>
    </w:p>
    <w:p w:rsidR="00DA465A" w:rsidRPr="005A5BB3" w:rsidRDefault="00DA465A" w:rsidP="00AB069B">
      <w:pPr>
        <w:pStyle w:val="Odstavecseseznamem"/>
        <w:numPr>
          <w:ilvl w:val="1"/>
          <w:numId w:val="9"/>
        </w:numPr>
        <w:autoSpaceDE w:val="0"/>
        <w:autoSpaceDN w:val="0"/>
        <w:adjustRightInd w:val="0"/>
        <w:ind w:left="709" w:hanging="709"/>
        <w:rPr>
          <w:sz w:val="24"/>
        </w:rPr>
      </w:pPr>
      <w:r w:rsidRPr="005A5BB3">
        <w:rPr>
          <w:sz w:val="24"/>
        </w:rPr>
        <w:t>Doporučená varianta řešení – varianta V1</w:t>
      </w:r>
      <w:r w:rsidRPr="005A5BB3">
        <w:rPr>
          <w:sz w:val="24"/>
        </w:rPr>
        <w:br/>
        <w:t>Stavební objekty M1:2000</w:t>
      </w:r>
    </w:p>
    <w:p w:rsidR="00DA465A" w:rsidRPr="005A5BB3" w:rsidRDefault="00DA465A" w:rsidP="00AB069B">
      <w:pPr>
        <w:pStyle w:val="Odstavecseseznamem"/>
        <w:numPr>
          <w:ilvl w:val="1"/>
          <w:numId w:val="9"/>
        </w:numPr>
        <w:autoSpaceDE w:val="0"/>
        <w:autoSpaceDN w:val="0"/>
        <w:adjustRightInd w:val="0"/>
        <w:ind w:left="709" w:hanging="709"/>
        <w:rPr>
          <w:sz w:val="24"/>
        </w:rPr>
      </w:pPr>
      <w:r w:rsidRPr="005A5BB3">
        <w:rPr>
          <w:sz w:val="24"/>
        </w:rPr>
        <w:t>Doporučená varianta řešení – varianta V1</w:t>
      </w:r>
      <w:r w:rsidRPr="005A5BB3">
        <w:rPr>
          <w:sz w:val="24"/>
        </w:rPr>
        <w:br/>
        <w:t>Stavební objekty</w:t>
      </w:r>
      <w:r w:rsidRPr="005A5BB3">
        <w:rPr>
          <w:sz w:val="24"/>
        </w:rPr>
        <w:t xml:space="preserve"> M1:7500</w:t>
      </w:r>
    </w:p>
    <w:p w:rsidR="00DA465A" w:rsidRPr="005A5BB3" w:rsidRDefault="00DA465A" w:rsidP="00AB069B">
      <w:pPr>
        <w:pStyle w:val="Odstavecseseznamem"/>
        <w:numPr>
          <w:ilvl w:val="1"/>
          <w:numId w:val="9"/>
        </w:numPr>
        <w:autoSpaceDE w:val="0"/>
        <w:autoSpaceDN w:val="0"/>
        <w:adjustRightInd w:val="0"/>
        <w:ind w:left="709" w:hanging="709"/>
        <w:rPr>
          <w:sz w:val="24"/>
        </w:rPr>
      </w:pPr>
      <w:r w:rsidRPr="005A5BB3">
        <w:rPr>
          <w:sz w:val="24"/>
        </w:rPr>
        <w:t>Podélný profil průlehu – koncept</w:t>
      </w:r>
    </w:p>
    <w:p w:rsidR="00DA465A" w:rsidRPr="005A5BB3" w:rsidRDefault="00DA465A" w:rsidP="00AB069B">
      <w:pPr>
        <w:pStyle w:val="Odstavecseseznamem"/>
        <w:numPr>
          <w:ilvl w:val="1"/>
          <w:numId w:val="9"/>
        </w:numPr>
        <w:autoSpaceDE w:val="0"/>
        <w:autoSpaceDN w:val="0"/>
        <w:adjustRightInd w:val="0"/>
        <w:ind w:left="709" w:hanging="709"/>
        <w:rPr>
          <w:sz w:val="24"/>
        </w:rPr>
      </w:pPr>
      <w:r w:rsidRPr="005A5BB3">
        <w:rPr>
          <w:sz w:val="24"/>
        </w:rPr>
        <w:t xml:space="preserve">PF1 </w:t>
      </w:r>
      <w:r w:rsidR="00AB069B" w:rsidRPr="005A5BB3">
        <w:rPr>
          <w:sz w:val="24"/>
        </w:rPr>
        <w:t>–</w:t>
      </w:r>
      <w:r w:rsidRPr="005A5BB3">
        <w:rPr>
          <w:sz w:val="24"/>
        </w:rPr>
        <w:t xml:space="preserve"> Příčný</w:t>
      </w:r>
      <w:r w:rsidR="00AB069B" w:rsidRPr="005A5BB3">
        <w:rPr>
          <w:sz w:val="24"/>
        </w:rPr>
        <w:t xml:space="preserve"> </w:t>
      </w:r>
      <w:r w:rsidRPr="005A5BB3">
        <w:rPr>
          <w:sz w:val="24"/>
        </w:rPr>
        <w:t>řez průlehu</w:t>
      </w:r>
    </w:p>
    <w:p w:rsidR="00DA465A" w:rsidRPr="005A5BB3" w:rsidRDefault="00AB069B" w:rsidP="00DA465A">
      <w:pPr>
        <w:pStyle w:val="Odstavecseseznamem"/>
        <w:numPr>
          <w:ilvl w:val="1"/>
          <w:numId w:val="9"/>
        </w:numPr>
        <w:autoSpaceDE w:val="0"/>
        <w:autoSpaceDN w:val="0"/>
        <w:adjustRightInd w:val="0"/>
        <w:ind w:left="709" w:hanging="709"/>
        <w:rPr>
          <w:sz w:val="24"/>
        </w:rPr>
      </w:pPr>
      <w:r w:rsidRPr="005A5BB3">
        <w:rPr>
          <w:sz w:val="24"/>
        </w:rPr>
        <w:t>PF1 – Příčný řez koryta Vltavy</w:t>
      </w:r>
    </w:p>
    <w:sectPr w:rsidR="00DA465A" w:rsidRPr="005A5BB3" w:rsidSect="009C07B8">
      <w:footerReference w:type="default" r:id="rId12"/>
      <w:pgSz w:w="11906" w:h="16838" w:code="9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4B09" w:rsidRDefault="00384B09" w:rsidP="00CD03BF">
      <w:pPr>
        <w:spacing w:after="0" w:line="240" w:lineRule="auto"/>
      </w:pPr>
      <w:r>
        <w:separator/>
      </w:r>
    </w:p>
  </w:endnote>
  <w:endnote w:type="continuationSeparator" w:id="0">
    <w:p w:rsidR="00384B09" w:rsidRDefault="00384B09" w:rsidP="00CD03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Calibri" w:eastAsia="Times New Roman" w:hAnsi="Calibri" w:cs="Times New Roman"/>
        <w:szCs w:val="20"/>
      </w:rPr>
      <w:id w:val="-1349405657"/>
      <w:docPartObj>
        <w:docPartGallery w:val="Page Numbers (Bottom of Page)"/>
        <w:docPartUnique/>
      </w:docPartObj>
    </w:sdtPr>
    <w:sdtEndPr>
      <w:rPr>
        <w:caps/>
        <w:color w:val="BFBFBF"/>
        <w:spacing w:val="60"/>
        <w:sz w:val="18"/>
        <w:szCs w:val="18"/>
      </w:rPr>
    </w:sdtEndPr>
    <w:sdtContent>
      <w:p w:rsidR="005A5BB3" w:rsidRDefault="005A5BB3" w:rsidP="005A5BB3">
        <w:pPr>
          <w:pBdr>
            <w:top w:val="single" w:sz="4" w:space="1" w:color="D9D9D9"/>
          </w:pBdr>
          <w:tabs>
            <w:tab w:val="center" w:pos="4536"/>
            <w:tab w:val="right" w:pos="9072"/>
          </w:tabs>
          <w:spacing w:after="0" w:line="240" w:lineRule="auto"/>
          <w:contextualSpacing/>
          <w:jc w:val="right"/>
        </w:pPr>
      </w:p>
      <w:p w:rsidR="00A10AC4" w:rsidRPr="00CD03BF" w:rsidRDefault="005A5BB3" w:rsidP="00CD03BF">
        <w:pPr>
          <w:tabs>
            <w:tab w:val="center" w:pos="4536"/>
            <w:tab w:val="right" w:pos="9072"/>
          </w:tabs>
          <w:spacing w:after="0" w:line="240" w:lineRule="auto"/>
          <w:contextualSpacing/>
          <w:jc w:val="right"/>
          <w:rPr>
            <w:rFonts w:ascii="Calibri" w:eastAsia="Times New Roman" w:hAnsi="Calibri" w:cs="Times New Roman"/>
            <w:caps/>
            <w:color w:val="BFBFBF"/>
            <w:spacing w:val="60"/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4B09" w:rsidRDefault="00384B09" w:rsidP="00CD03BF">
      <w:pPr>
        <w:spacing w:after="0" w:line="240" w:lineRule="auto"/>
      </w:pPr>
      <w:r>
        <w:separator/>
      </w:r>
    </w:p>
  </w:footnote>
  <w:footnote w:type="continuationSeparator" w:id="0">
    <w:p w:rsidR="00384B09" w:rsidRDefault="00384B09" w:rsidP="00CD03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403CF"/>
    <w:multiLevelType w:val="hybridMultilevel"/>
    <w:tmpl w:val="9E6ACB6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D452F9"/>
    <w:multiLevelType w:val="multilevel"/>
    <w:tmpl w:val="C24ECF74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26E026A0"/>
    <w:multiLevelType w:val="hybridMultilevel"/>
    <w:tmpl w:val="1DCA2B8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EA6343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FBA0BF3"/>
    <w:multiLevelType w:val="multilevel"/>
    <w:tmpl w:val="0405001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43F30187"/>
    <w:multiLevelType w:val="hybridMultilevel"/>
    <w:tmpl w:val="922ADA0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FA8346">
      <w:numFmt w:val="bullet"/>
      <w:lvlText w:val="•"/>
      <w:lvlJc w:val="left"/>
      <w:pPr>
        <w:ind w:left="1788" w:hanging="708"/>
      </w:pPr>
      <w:rPr>
        <w:rFonts w:ascii="Calibri" w:eastAsia="Times New Roman" w:hAnsi="Calibri" w:cs="Calibri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DA0784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2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301F"/>
    <w:rsid w:val="00067112"/>
    <w:rsid w:val="00072D14"/>
    <w:rsid w:val="000B1936"/>
    <w:rsid w:val="000B4FAB"/>
    <w:rsid w:val="000B78A3"/>
    <w:rsid w:val="0018741C"/>
    <w:rsid w:val="00227112"/>
    <w:rsid w:val="002A31EE"/>
    <w:rsid w:val="002C17DB"/>
    <w:rsid w:val="002E49B2"/>
    <w:rsid w:val="002F0A27"/>
    <w:rsid w:val="002F4984"/>
    <w:rsid w:val="002F7F18"/>
    <w:rsid w:val="003130E3"/>
    <w:rsid w:val="003162EC"/>
    <w:rsid w:val="00326688"/>
    <w:rsid w:val="00343C6B"/>
    <w:rsid w:val="00384B09"/>
    <w:rsid w:val="00392A17"/>
    <w:rsid w:val="003A7243"/>
    <w:rsid w:val="003C5161"/>
    <w:rsid w:val="004210FC"/>
    <w:rsid w:val="004364EF"/>
    <w:rsid w:val="004E593A"/>
    <w:rsid w:val="005A5BB3"/>
    <w:rsid w:val="006510F5"/>
    <w:rsid w:val="00665688"/>
    <w:rsid w:val="00676934"/>
    <w:rsid w:val="00683DB2"/>
    <w:rsid w:val="006B1C8B"/>
    <w:rsid w:val="006D5707"/>
    <w:rsid w:val="00783696"/>
    <w:rsid w:val="007B1018"/>
    <w:rsid w:val="007D0BD5"/>
    <w:rsid w:val="007F3F1D"/>
    <w:rsid w:val="008A2890"/>
    <w:rsid w:val="008A4F46"/>
    <w:rsid w:val="008D74BF"/>
    <w:rsid w:val="008E3D53"/>
    <w:rsid w:val="00915A72"/>
    <w:rsid w:val="00943A7D"/>
    <w:rsid w:val="0099011C"/>
    <w:rsid w:val="009C07B8"/>
    <w:rsid w:val="009D301F"/>
    <w:rsid w:val="009E70DD"/>
    <w:rsid w:val="009F3C44"/>
    <w:rsid w:val="00A10AC4"/>
    <w:rsid w:val="00A2703B"/>
    <w:rsid w:val="00A43CBC"/>
    <w:rsid w:val="00A53C2C"/>
    <w:rsid w:val="00A92C59"/>
    <w:rsid w:val="00AB069B"/>
    <w:rsid w:val="00B00805"/>
    <w:rsid w:val="00B3598A"/>
    <w:rsid w:val="00B505E0"/>
    <w:rsid w:val="00B523D1"/>
    <w:rsid w:val="00B652E4"/>
    <w:rsid w:val="00BA51BE"/>
    <w:rsid w:val="00BD7207"/>
    <w:rsid w:val="00BE6D0A"/>
    <w:rsid w:val="00C52493"/>
    <w:rsid w:val="00C565AE"/>
    <w:rsid w:val="00C729AA"/>
    <w:rsid w:val="00C973D6"/>
    <w:rsid w:val="00CB15F7"/>
    <w:rsid w:val="00CD03BF"/>
    <w:rsid w:val="00CD79DA"/>
    <w:rsid w:val="00D61658"/>
    <w:rsid w:val="00D74529"/>
    <w:rsid w:val="00D802E5"/>
    <w:rsid w:val="00D82253"/>
    <w:rsid w:val="00DA465A"/>
    <w:rsid w:val="00DA5ABC"/>
    <w:rsid w:val="00DD6285"/>
    <w:rsid w:val="00DE6E0A"/>
    <w:rsid w:val="00E25DC6"/>
    <w:rsid w:val="00E432FE"/>
    <w:rsid w:val="00EB5BD3"/>
    <w:rsid w:val="00EF31F9"/>
    <w:rsid w:val="00F939B2"/>
    <w:rsid w:val="00F9699A"/>
    <w:rsid w:val="00FB00D3"/>
    <w:rsid w:val="00FC16D1"/>
    <w:rsid w:val="00FD673D"/>
    <w:rsid w:val="00FE6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6CFFCF"/>
  <w15:docId w15:val="{6DDDB4B2-B553-4B96-8B2A-196F03914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665688"/>
  </w:style>
  <w:style w:type="paragraph" w:styleId="Nadpis1">
    <w:name w:val="heading 1"/>
    <w:basedOn w:val="Normln"/>
    <w:next w:val="Normln"/>
    <w:link w:val="Nadpis1Char"/>
    <w:uiPriority w:val="9"/>
    <w:qFormat/>
    <w:rsid w:val="000B1936"/>
    <w:pPr>
      <w:numPr>
        <w:numId w:val="3"/>
      </w:numPr>
      <w:pBdr>
        <w:top w:val="single" w:sz="24" w:space="1" w:color="F2F2F2"/>
        <w:left w:val="single" w:sz="24" w:space="4" w:color="F2F2F2"/>
        <w:bottom w:val="single" w:sz="24" w:space="1" w:color="F2F2F2"/>
        <w:right w:val="single" w:sz="24" w:space="4" w:color="F2F2F2"/>
      </w:pBdr>
      <w:shd w:val="clear" w:color="auto" w:fill="F2F2F2"/>
      <w:spacing w:before="240" w:after="120" w:line="240" w:lineRule="auto"/>
      <w:contextualSpacing/>
      <w:outlineLvl w:val="0"/>
    </w:pPr>
    <w:rPr>
      <w:rFonts w:ascii="Calibri" w:eastAsia="Times New Roman" w:hAnsi="Calibri" w:cs="Times New Roman"/>
      <w:b/>
      <w:bCs/>
      <w:caps/>
      <w:color w:val="000000"/>
      <w:spacing w:val="15"/>
      <w:szCs w:val="24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B1936"/>
    <w:pPr>
      <w:numPr>
        <w:ilvl w:val="1"/>
        <w:numId w:val="3"/>
      </w:numPr>
      <w:pBdr>
        <w:bottom w:val="single" w:sz="4" w:space="1" w:color="D9D9D9"/>
      </w:pBdr>
      <w:spacing w:before="280" w:after="120" w:line="240" w:lineRule="auto"/>
      <w:contextualSpacing/>
      <w:outlineLvl w:val="1"/>
    </w:pPr>
    <w:rPr>
      <w:rFonts w:ascii="Calibri" w:eastAsia="Times New Roman" w:hAnsi="Calibri" w:cs="Times New Roman"/>
      <w:b/>
      <w:caps/>
      <w:color w:val="000000"/>
      <w:spacing w:val="1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BE6D0A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BE6D0A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BE6D0A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BE6D0A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BE6D0A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BE6D0A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BE6D0A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2C17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C17D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DA5A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915A7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15A72"/>
  </w:style>
  <w:style w:type="paragraph" w:styleId="Obsah1">
    <w:name w:val="toc 1"/>
    <w:basedOn w:val="Normln"/>
    <w:next w:val="Normln"/>
    <w:autoRedefine/>
    <w:uiPriority w:val="39"/>
    <w:unhideWhenUsed/>
    <w:rsid w:val="00DD6285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DD6285"/>
    <w:pPr>
      <w:spacing w:after="100"/>
      <w:ind w:left="220"/>
    </w:pPr>
  </w:style>
  <w:style w:type="character" w:styleId="Hypertextovodkaz">
    <w:name w:val="Hyperlink"/>
    <w:basedOn w:val="Standardnpsmoodstavce"/>
    <w:uiPriority w:val="99"/>
    <w:unhideWhenUsed/>
    <w:rsid w:val="00DD6285"/>
    <w:rPr>
      <w:color w:val="0000FF" w:themeColor="hyperlink"/>
      <w:u w:val="single"/>
    </w:rPr>
  </w:style>
  <w:style w:type="character" w:customStyle="1" w:styleId="Nadpis1Char">
    <w:name w:val="Nadpis 1 Char"/>
    <w:basedOn w:val="Standardnpsmoodstavce"/>
    <w:link w:val="Nadpis1"/>
    <w:uiPriority w:val="9"/>
    <w:rsid w:val="000B1936"/>
    <w:rPr>
      <w:rFonts w:ascii="Calibri" w:eastAsia="Times New Roman" w:hAnsi="Calibri" w:cs="Times New Roman"/>
      <w:b/>
      <w:bCs/>
      <w:caps/>
      <w:color w:val="000000"/>
      <w:spacing w:val="15"/>
      <w:szCs w:val="24"/>
      <w:shd w:val="clear" w:color="auto" w:fill="F2F2F2"/>
    </w:rPr>
  </w:style>
  <w:style w:type="paragraph" w:styleId="Nadpisobsahu">
    <w:name w:val="TOC Heading"/>
    <w:basedOn w:val="Nadpis1"/>
    <w:next w:val="Normln"/>
    <w:uiPriority w:val="39"/>
    <w:unhideWhenUsed/>
    <w:qFormat/>
    <w:rsid w:val="00FE6ADA"/>
    <w:pPr>
      <w:outlineLvl w:val="9"/>
    </w:pPr>
  </w:style>
  <w:style w:type="paragraph" w:styleId="Zpat">
    <w:name w:val="footer"/>
    <w:basedOn w:val="Normln"/>
    <w:link w:val="ZpatChar"/>
    <w:uiPriority w:val="99"/>
    <w:unhideWhenUsed/>
    <w:rsid w:val="00CD03B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D03BF"/>
  </w:style>
  <w:style w:type="character" w:customStyle="1" w:styleId="Nadpis2Char">
    <w:name w:val="Nadpis 2 Char"/>
    <w:basedOn w:val="Standardnpsmoodstavce"/>
    <w:link w:val="Nadpis2"/>
    <w:uiPriority w:val="9"/>
    <w:rsid w:val="000B1936"/>
    <w:rPr>
      <w:rFonts w:ascii="Calibri" w:eastAsia="Times New Roman" w:hAnsi="Calibri" w:cs="Times New Roman"/>
      <w:b/>
      <w:caps/>
      <w:color w:val="000000"/>
      <w:spacing w:val="14"/>
    </w:rPr>
  </w:style>
  <w:style w:type="paragraph" w:styleId="Odstavecseseznamem">
    <w:name w:val="List Paragraph"/>
    <w:basedOn w:val="Normln"/>
    <w:uiPriority w:val="34"/>
    <w:qFormat/>
    <w:rsid w:val="00A92C59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semiHidden/>
    <w:rsid w:val="00BE6D0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BE6D0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BE6D0A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BE6D0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BE6D0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BE6D0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BE6D0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ulek">
    <w:name w:val="caption"/>
    <w:basedOn w:val="Normln"/>
    <w:next w:val="Normln"/>
    <w:uiPriority w:val="35"/>
    <w:unhideWhenUsed/>
    <w:qFormat/>
    <w:rsid w:val="00343C6B"/>
    <w:pPr>
      <w:spacing w:line="240" w:lineRule="auto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indlar.cz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sindlar@sindlar.cz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82A9C1-9702-480B-A6A9-D451926C9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5</Pages>
  <Words>702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ŠINDLAR s.r.o.</Company>
  <LinksUpToDate>false</LinksUpToDate>
  <CharactersWithSpaces>4837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klka</dc:creator>
  <cp:lastModifiedBy>tesi@sindlar.cz</cp:lastModifiedBy>
  <cp:revision>53</cp:revision>
  <cp:lastPrinted>2017-10-30T18:24:00Z</cp:lastPrinted>
  <dcterms:created xsi:type="dcterms:W3CDTF">2017-08-03T11:30:00Z</dcterms:created>
  <dcterms:modified xsi:type="dcterms:W3CDTF">2017-10-30T18:28:00Z</dcterms:modified>
</cp:coreProperties>
</file>